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11" w:rsidRPr="00E67711" w:rsidRDefault="00E67711" w:rsidP="00E677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360" w:lineRule="auto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Zarządzenie Nr 7</w:t>
      </w:r>
      <w:r w:rsidRPr="00E67711">
        <w:rPr>
          <w:rFonts w:ascii="Calibri" w:hAnsi="Calibri" w:cs="Calibri"/>
          <w:b/>
          <w:bCs/>
          <w:color w:val="000000"/>
        </w:rPr>
        <w:t>/2010</w:t>
      </w:r>
    </w:p>
    <w:p w:rsidR="00E67711" w:rsidRPr="00E67711" w:rsidRDefault="00E67711" w:rsidP="00E677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E67711">
        <w:rPr>
          <w:rFonts w:ascii="Calibri" w:hAnsi="Calibri" w:cs="Calibri"/>
          <w:b/>
          <w:bCs/>
          <w:color w:val="000000"/>
        </w:rPr>
        <w:t xml:space="preserve">Wójta Gminy Kamionka Wielka </w:t>
      </w:r>
    </w:p>
    <w:p w:rsidR="00E67711" w:rsidRPr="00E67711" w:rsidRDefault="00B72AF8" w:rsidP="00E677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36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z dnia  15</w:t>
      </w:r>
      <w:r w:rsidR="00E67711" w:rsidRPr="00E67711">
        <w:rPr>
          <w:rFonts w:ascii="Calibri" w:hAnsi="Calibri" w:cs="Calibri"/>
          <w:b/>
          <w:bCs/>
          <w:color w:val="000000"/>
        </w:rPr>
        <w:t xml:space="preserve"> marca 2010 roku .</w:t>
      </w:r>
    </w:p>
    <w:p w:rsidR="00E67711" w:rsidRPr="00E67711" w:rsidRDefault="00E67711" w:rsidP="00E677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360" w:lineRule="auto"/>
        <w:rPr>
          <w:rFonts w:ascii="Calibri" w:hAnsi="Calibri" w:cs="Calibri"/>
          <w:color w:val="000000"/>
        </w:rPr>
      </w:pPr>
    </w:p>
    <w:p w:rsidR="00E67711" w:rsidRPr="00E67711" w:rsidRDefault="00E67711" w:rsidP="00E677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360" w:lineRule="auto"/>
        <w:rPr>
          <w:rFonts w:ascii="Calibri" w:hAnsi="Calibri" w:cs="Calibri"/>
          <w:b/>
          <w:color w:val="000000"/>
        </w:rPr>
      </w:pPr>
      <w:r w:rsidRPr="00B72AF8">
        <w:rPr>
          <w:rFonts w:ascii="Calibri" w:hAnsi="Calibri" w:cs="Calibri"/>
          <w:b/>
          <w:color w:val="000000"/>
        </w:rPr>
        <w:t>w sprawie  przekazania kierownikom jednostek budżetowych uprawnień do dokonywania przeniesień w planie wydatków bieżących</w:t>
      </w:r>
      <w:r w:rsidRPr="00E67711">
        <w:rPr>
          <w:rFonts w:ascii="Calibri" w:hAnsi="Calibri" w:cs="Calibri"/>
          <w:b/>
          <w:color w:val="000000"/>
        </w:rPr>
        <w:t xml:space="preserve"> .</w:t>
      </w:r>
    </w:p>
    <w:p w:rsidR="00E67711" w:rsidRPr="00E67711" w:rsidRDefault="00E67711" w:rsidP="00E677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360" w:lineRule="auto"/>
        <w:jc w:val="both"/>
        <w:rPr>
          <w:rFonts w:ascii="Calibri" w:hAnsi="Calibri" w:cs="Calibri"/>
          <w:color w:val="000000"/>
        </w:rPr>
      </w:pPr>
    </w:p>
    <w:p w:rsidR="00E67711" w:rsidRPr="00E67711" w:rsidRDefault="00E67711" w:rsidP="00E677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67711">
        <w:rPr>
          <w:rFonts w:ascii="Calibri" w:hAnsi="Calibri" w:cs="Calibri"/>
          <w:color w:val="000000"/>
        </w:rPr>
        <w:t>Na podstawie  art. 30 ust. 1 pkt.4  ustawy z dnia 8 marca 1990 r. o samorządzie gminnym (</w:t>
      </w:r>
      <w:proofErr w:type="spellStart"/>
      <w:r w:rsidRPr="00E67711">
        <w:rPr>
          <w:rFonts w:ascii="Calibri" w:hAnsi="Calibri" w:cs="Calibri"/>
          <w:color w:val="000000"/>
        </w:rPr>
        <w:t>Dz.U</w:t>
      </w:r>
      <w:proofErr w:type="spellEnd"/>
      <w:r w:rsidRPr="00E67711">
        <w:rPr>
          <w:rFonts w:ascii="Calibri" w:hAnsi="Calibri" w:cs="Calibri"/>
          <w:color w:val="000000"/>
        </w:rPr>
        <w:t>. z 2001 r. Nr 142, poz. 1591;</w:t>
      </w:r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późn</w:t>
      </w:r>
      <w:proofErr w:type="spellEnd"/>
      <w:r>
        <w:rPr>
          <w:rFonts w:ascii="Calibri" w:hAnsi="Calibri" w:cs="Calibri"/>
          <w:color w:val="000000"/>
        </w:rPr>
        <w:t xml:space="preserve">. zm.) art. 257 ust. </w:t>
      </w:r>
      <w:r w:rsidRPr="00E67711">
        <w:rPr>
          <w:rFonts w:ascii="Calibri" w:hAnsi="Calibri" w:cs="Calibri"/>
          <w:color w:val="000000"/>
        </w:rPr>
        <w:t>3 ustawy z dnia 27 sierpnia 2009 r. o finansach publicznych (</w:t>
      </w:r>
      <w:proofErr w:type="spellStart"/>
      <w:r w:rsidRPr="00E67711">
        <w:rPr>
          <w:rFonts w:ascii="Calibri" w:hAnsi="Calibri" w:cs="Calibri"/>
          <w:color w:val="000000"/>
        </w:rPr>
        <w:t>Dz.U</w:t>
      </w:r>
      <w:proofErr w:type="spellEnd"/>
      <w:r w:rsidRPr="00E67711">
        <w:rPr>
          <w:rFonts w:ascii="Calibri" w:hAnsi="Calibri" w:cs="Calibri"/>
          <w:color w:val="000000"/>
        </w:rPr>
        <w:t xml:space="preserve">. Nr 157, </w:t>
      </w:r>
      <w:proofErr w:type="spellStart"/>
      <w:r w:rsidRPr="00E67711">
        <w:rPr>
          <w:rFonts w:ascii="Calibri" w:hAnsi="Calibri" w:cs="Calibri"/>
          <w:color w:val="000000"/>
        </w:rPr>
        <w:t>poz</w:t>
      </w:r>
      <w:proofErr w:type="spellEnd"/>
      <w:r w:rsidRPr="00E67711">
        <w:rPr>
          <w:rFonts w:ascii="Calibri" w:hAnsi="Calibri" w:cs="Calibri"/>
          <w:color w:val="000000"/>
        </w:rPr>
        <w:t xml:space="preserve"> 1240) oraz  </w:t>
      </w:r>
      <w:r w:rsidRPr="00E67711">
        <w:rPr>
          <w:rFonts w:ascii="Calibri" w:hAnsi="Calibri" w:cs="Calibri"/>
          <w:color w:val="000000"/>
          <w:sz w:val="24"/>
          <w:szCs w:val="24"/>
        </w:rPr>
        <w:t>§ 9</w:t>
      </w:r>
      <w:r>
        <w:rPr>
          <w:rFonts w:ascii="Calibri" w:hAnsi="Calibri" w:cs="Calibri"/>
          <w:color w:val="000000"/>
          <w:sz w:val="24"/>
          <w:szCs w:val="24"/>
        </w:rPr>
        <w:t xml:space="preserve"> ust. 1 pkt. 2 lit. </w:t>
      </w:r>
      <w:r w:rsidRPr="00E67711">
        <w:rPr>
          <w:rFonts w:ascii="Calibri" w:hAnsi="Calibri" w:cs="Calibri"/>
          <w:color w:val="000000"/>
          <w:sz w:val="24"/>
          <w:szCs w:val="24"/>
        </w:rPr>
        <w:t xml:space="preserve"> a i b Uchwały Budżetowej Gminy Kamionka Wielka na rok 2010 Nr XXXV/263/2009 Rady Gminy w Kamionce Wielkiej z dnia 29 grudnia 2009 roku </w:t>
      </w:r>
      <w:r w:rsidRPr="00E67711">
        <w:rPr>
          <w:rFonts w:ascii="Calibri" w:hAnsi="Calibri" w:cs="Calibri"/>
          <w:color w:val="000000"/>
        </w:rPr>
        <w:t xml:space="preserve"> –  zarządzam co następuje: </w:t>
      </w:r>
    </w:p>
    <w:p w:rsidR="00E67711" w:rsidRPr="00E67711" w:rsidRDefault="00E67711" w:rsidP="00E677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67711" w:rsidRPr="00E67711" w:rsidRDefault="00E67711" w:rsidP="00E677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67711" w:rsidRPr="00E67711" w:rsidRDefault="00E67711" w:rsidP="00E6771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 w:rsidRPr="00E67711">
        <w:rPr>
          <w:rFonts w:ascii="Calibri" w:hAnsi="Calibri" w:cs="Calibri"/>
          <w:color w:val="000000"/>
          <w:sz w:val="24"/>
          <w:szCs w:val="24"/>
        </w:rPr>
        <w:t>§ 1</w:t>
      </w:r>
    </w:p>
    <w:p w:rsidR="00E67711" w:rsidRPr="00E67711" w:rsidRDefault="00E67711" w:rsidP="00E6771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E67711" w:rsidRDefault="00E67711" w:rsidP="00E677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Przekazuję uprawnienia  do dokonywania przeniesień w planie wydatków bieżących </w:t>
      </w:r>
      <w:r w:rsidR="004B0E7D">
        <w:rPr>
          <w:rFonts w:ascii="Calibri" w:hAnsi="Calibri" w:cs="Calibri"/>
          <w:color w:val="000000"/>
          <w:sz w:val="24"/>
          <w:szCs w:val="24"/>
        </w:rPr>
        <w:t xml:space="preserve">w roku 2010 </w:t>
      </w:r>
      <w:r>
        <w:rPr>
          <w:rFonts w:ascii="Calibri" w:hAnsi="Calibri" w:cs="Calibri"/>
          <w:color w:val="000000"/>
          <w:sz w:val="24"/>
          <w:szCs w:val="24"/>
        </w:rPr>
        <w:t>:</w:t>
      </w:r>
    </w:p>
    <w:p w:rsidR="00E67711" w:rsidRDefault="002642E9" w:rsidP="002642E9">
      <w:pPr>
        <w:pStyle w:val="Akapitzlist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 w</w:t>
      </w:r>
      <w:r w:rsidR="00E67711">
        <w:rPr>
          <w:rFonts w:ascii="Calibri" w:hAnsi="Calibri" w:cs="Calibri"/>
          <w:color w:val="000000"/>
          <w:sz w:val="24"/>
          <w:szCs w:val="24"/>
        </w:rPr>
        <w:t xml:space="preserve"> obrębie grupy wynagrodzenia</w:t>
      </w:r>
      <w:r>
        <w:rPr>
          <w:rFonts w:ascii="Calibri" w:hAnsi="Calibri" w:cs="Calibri"/>
          <w:color w:val="000000"/>
          <w:sz w:val="24"/>
          <w:szCs w:val="24"/>
        </w:rPr>
        <w:t xml:space="preserve"> i składki od nich naliczane – w granicach rozdziału wydatków;</w:t>
      </w:r>
    </w:p>
    <w:p w:rsidR="002642E9" w:rsidRDefault="002642E9" w:rsidP="002642E9">
      <w:pPr>
        <w:pStyle w:val="Akapitzlist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-w obrębie wydatków działu związanych z realizacją zadań s</w:t>
      </w:r>
      <w:r w:rsidR="004B0E7D">
        <w:rPr>
          <w:rFonts w:ascii="Calibri" w:hAnsi="Calibri" w:cs="Calibri"/>
          <w:color w:val="000000"/>
          <w:sz w:val="24"/>
          <w:szCs w:val="24"/>
        </w:rPr>
        <w:t xml:space="preserve">tatutowych jednostki budżetowej </w:t>
      </w:r>
    </w:p>
    <w:p w:rsidR="002642E9" w:rsidRDefault="002642E9" w:rsidP="002642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Kierownikom następujących jednostek budżetowych :</w:t>
      </w:r>
    </w:p>
    <w:p w:rsidR="002642E9" w:rsidRDefault="004B0E7D" w:rsidP="002642E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Zespołu Szkół Podstawowo-Gimnazjalnych w Kamionce Wielkiej</w:t>
      </w:r>
    </w:p>
    <w:p w:rsidR="004B0E7D" w:rsidRDefault="004B0E7D" w:rsidP="004B0E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Zespołu Szkół Podstawowo-Gimnazjalnych w Królowej Górnej</w:t>
      </w:r>
    </w:p>
    <w:p w:rsidR="004B0E7D" w:rsidRDefault="004B0E7D" w:rsidP="004B0E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Zespołu Szkół Podstawowo-Gimnazjalnych w Mystkowie</w:t>
      </w:r>
    </w:p>
    <w:p w:rsidR="004B0E7D" w:rsidRPr="002642E9" w:rsidRDefault="004B0E7D" w:rsidP="004B0E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Szkoły Podstawowej Nr 2 im. Św. Kingi w Kamionce Wielkiej</w:t>
      </w:r>
    </w:p>
    <w:p w:rsidR="004B0E7D" w:rsidRPr="002642E9" w:rsidRDefault="004B0E7D" w:rsidP="004B0E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Gimnazjum Publiczne</w:t>
      </w:r>
      <w:r w:rsidR="00B72AF8">
        <w:rPr>
          <w:rFonts w:ascii="Calibri" w:hAnsi="Calibri" w:cs="Calibri"/>
          <w:color w:val="000000"/>
          <w:sz w:val="24"/>
          <w:szCs w:val="24"/>
        </w:rPr>
        <w:t>go</w:t>
      </w:r>
      <w:r>
        <w:rPr>
          <w:rFonts w:ascii="Calibri" w:hAnsi="Calibri" w:cs="Calibri"/>
          <w:color w:val="000000"/>
          <w:sz w:val="24"/>
          <w:szCs w:val="24"/>
        </w:rPr>
        <w:t xml:space="preserve"> Nr 2 w Kamionce Wielkiej</w:t>
      </w:r>
    </w:p>
    <w:p w:rsidR="004B0E7D" w:rsidRDefault="00B72AF8" w:rsidP="002642E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Szkoły </w:t>
      </w:r>
      <w:r w:rsidR="004B0E7D">
        <w:rPr>
          <w:rFonts w:ascii="Calibri" w:hAnsi="Calibri" w:cs="Calibri"/>
          <w:color w:val="000000"/>
          <w:sz w:val="24"/>
          <w:szCs w:val="24"/>
        </w:rPr>
        <w:t>Podstawowej w Jamnicy</w:t>
      </w:r>
    </w:p>
    <w:p w:rsidR="004B0E7D" w:rsidRDefault="00B72AF8" w:rsidP="002642E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Szkoły</w:t>
      </w:r>
      <w:r w:rsidR="004B0E7D">
        <w:rPr>
          <w:rFonts w:ascii="Calibri" w:hAnsi="Calibri" w:cs="Calibri"/>
          <w:color w:val="000000"/>
          <w:sz w:val="24"/>
          <w:szCs w:val="24"/>
        </w:rPr>
        <w:t xml:space="preserve"> Podstawowej w Królowej Polskiej</w:t>
      </w:r>
    </w:p>
    <w:p w:rsidR="004B0E7D" w:rsidRDefault="00B72AF8" w:rsidP="002642E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Szkoły</w:t>
      </w:r>
      <w:r w:rsidR="004B0E7D">
        <w:rPr>
          <w:rFonts w:ascii="Calibri" w:hAnsi="Calibri" w:cs="Calibri"/>
          <w:color w:val="000000"/>
          <w:sz w:val="24"/>
          <w:szCs w:val="24"/>
        </w:rPr>
        <w:t xml:space="preserve"> Podstawowej w Boguszy</w:t>
      </w:r>
    </w:p>
    <w:p w:rsidR="004B0E7D" w:rsidRDefault="00B72AF8" w:rsidP="002642E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Szkoły</w:t>
      </w:r>
      <w:r w:rsidR="004B0E7D">
        <w:rPr>
          <w:rFonts w:ascii="Calibri" w:hAnsi="Calibri" w:cs="Calibri"/>
          <w:color w:val="000000"/>
          <w:sz w:val="24"/>
          <w:szCs w:val="24"/>
        </w:rPr>
        <w:t xml:space="preserve"> Podstawowej w Mszalnicy</w:t>
      </w:r>
    </w:p>
    <w:p w:rsidR="004B0E7D" w:rsidRDefault="004B0E7D" w:rsidP="002642E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Gimnazjum Publiczne</w:t>
      </w:r>
      <w:r w:rsidR="00B72AF8">
        <w:rPr>
          <w:rFonts w:ascii="Calibri" w:hAnsi="Calibri" w:cs="Calibri"/>
          <w:color w:val="000000"/>
          <w:sz w:val="24"/>
          <w:szCs w:val="24"/>
        </w:rPr>
        <w:t>go</w:t>
      </w:r>
      <w:r>
        <w:rPr>
          <w:rFonts w:ascii="Calibri" w:hAnsi="Calibri" w:cs="Calibri"/>
          <w:color w:val="000000"/>
          <w:sz w:val="24"/>
          <w:szCs w:val="24"/>
        </w:rPr>
        <w:t xml:space="preserve"> w Mszalnicy</w:t>
      </w:r>
    </w:p>
    <w:p w:rsidR="004B0E7D" w:rsidRDefault="004B0E7D" w:rsidP="002642E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Zespołu Obsługi Szkół Gminy Kamionka Wielka</w:t>
      </w:r>
    </w:p>
    <w:p w:rsidR="004B0E7D" w:rsidRPr="002642E9" w:rsidRDefault="004B0E7D" w:rsidP="002642E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Ośrodka Pomocy Społecznej w Kamionce Wielkiej</w:t>
      </w:r>
    </w:p>
    <w:p w:rsidR="002642E9" w:rsidRPr="002642E9" w:rsidRDefault="002642E9" w:rsidP="002642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67711" w:rsidRPr="00E67711" w:rsidRDefault="00E67711" w:rsidP="00E6771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E67711" w:rsidRPr="00E67711" w:rsidRDefault="00E67711" w:rsidP="00E6771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E67711" w:rsidRPr="00E67711" w:rsidRDefault="00E67711" w:rsidP="00B72A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 w:rsidRPr="00E67711">
        <w:rPr>
          <w:rFonts w:ascii="Calibri" w:hAnsi="Calibri" w:cs="Calibri"/>
          <w:color w:val="000000"/>
          <w:sz w:val="24"/>
          <w:szCs w:val="24"/>
        </w:rPr>
        <w:t>§ 2</w:t>
      </w:r>
    </w:p>
    <w:p w:rsidR="00E67711" w:rsidRPr="00E67711" w:rsidRDefault="00E67711" w:rsidP="00E6771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2C0663" w:rsidRPr="00B72AF8" w:rsidRDefault="00E67711" w:rsidP="00B72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67711">
        <w:rPr>
          <w:rFonts w:ascii="Calibri" w:hAnsi="Calibri" w:cs="Calibri"/>
          <w:color w:val="000000"/>
          <w:sz w:val="24"/>
          <w:szCs w:val="24"/>
        </w:rPr>
        <w:t>Zarządzenie wchodzi w życie z dniem podjęcia .</w:t>
      </w:r>
    </w:p>
    <w:sectPr w:rsidR="002C0663" w:rsidRPr="00B72AF8" w:rsidSect="0092464E"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23763"/>
    <w:multiLevelType w:val="hybridMultilevel"/>
    <w:tmpl w:val="F4306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D41C3"/>
    <w:multiLevelType w:val="hybridMultilevel"/>
    <w:tmpl w:val="33D26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7711"/>
    <w:rsid w:val="002642E9"/>
    <w:rsid w:val="002C0663"/>
    <w:rsid w:val="004B0E7D"/>
    <w:rsid w:val="005C54C9"/>
    <w:rsid w:val="009F7CEE"/>
    <w:rsid w:val="00B72AF8"/>
    <w:rsid w:val="00E6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6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E67711"/>
    <w:pPr>
      <w:autoSpaceDE w:val="0"/>
      <w:autoSpaceDN w:val="0"/>
      <w:adjustRightInd w:val="0"/>
      <w:spacing w:after="0" w:line="360" w:lineRule="auto"/>
    </w:pPr>
    <w:rPr>
      <w:rFonts w:ascii="Arial Narrow" w:hAnsi="Arial Narrow" w:cs="Arial Narrow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67711"/>
    <w:rPr>
      <w:rFonts w:ascii="Arial Narrow" w:hAnsi="Arial Narrow" w:cs="Arial Narrow"/>
      <w:sz w:val="24"/>
      <w:szCs w:val="24"/>
    </w:rPr>
  </w:style>
  <w:style w:type="paragraph" w:styleId="Akapitzlist">
    <w:name w:val="List Paragraph"/>
    <w:basedOn w:val="Normalny"/>
    <w:uiPriority w:val="34"/>
    <w:qFormat/>
    <w:rsid w:val="00E67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4294922707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2010-04-07T10:57:00Z</dcterms:created>
  <dcterms:modified xsi:type="dcterms:W3CDTF">2010-03-07T11:48:00Z</dcterms:modified>
</cp:coreProperties>
</file>