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FE" w:rsidRPr="002D6A54" w:rsidRDefault="00DC42FE" w:rsidP="009529C4">
      <w:pPr>
        <w:pStyle w:val="Heading1"/>
        <w:spacing w:before="20" w:after="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D6A54">
        <w:rPr>
          <w:rFonts w:ascii="Calibri" w:hAnsi="Calibri" w:cs="Calibri"/>
          <w:b/>
          <w:bCs/>
          <w:color w:val="000000"/>
          <w:sz w:val="22"/>
          <w:szCs w:val="22"/>
        </w:rPr>
        <w:t xml:space="preserve">Uchwała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Nr XL/301/2010</w:t>
      </w:r>
    </w:p>
    <w:p w:rsidR="00DC42FE" w:rsidRPr="009529C4" w:rsidRDefault="00DC42FE" w:rsidP="00F26E48">
      <w:pPr>
        <w:spacing w:before="20" w:after="20"/>
        <w:jc w:val="center"/>
        <w:rPr>
          <w:b/>
          <w:bCs/>
          <w:color w:val="000000"/>
        </w:rPr>
      </w:pPr>
      <w:r w:rsidRPr="009529C4">
        <w:rPr>
          <w:b/>
          <w:bCs/>
          <w:color w:val="000000"/>
        </w:rPr>
        <w:t>Rady Gminy w Kamionce Wielkiej</w:t>
      </w:r>
    </w:p>
    <w:p w:rsidR="00DC42FE" w:rsidRPr="009529C4" w:rsidRDefault="00DC42FE" w:rsidP="00F26E48">
      <w:pPr>
        <w:spacing w:before="20" w:after="20"/>
        <w:jc w:val="center"/>
        <w:rPr>
          <w:b/>
          <w:bCs/>
          <w:color w:val="000000"/>
        </w:rPr>
      </w:pPr>
      <w:r w:rsidRPr="009529C4">
        <w:rPr>
          <w:b/>
          <w:bCs/>
          <w:color w:val="000000"/>
        </w:rPr>
        <w:t>z dn</w:t>
      </w:r>
      <w:r>
        <w:rPr>
          <w:b/>
          <w:bCs/>
          <w:color w:val="000000"/>
        </w:rPr>
        <w:t xml:space="preserve">ia  25 sierpnia 2010 </w:t>
      </w:r>
      <w:r w:rsidRPr="009529C4">
        <w:rPr>
          <w:b/>
          <w:bCs/>
          <w:color w:val="000000"/>
        </w:rPr>
        <w:t>roku</w:t>
      </w:r>
    </w:p>
    <w:p w:rsidR="00DC42FE" w:rsidRPr="002D6A54" w:rsidRDefault="00DC42FE" w:rsidP="00F26E48">
      <w:pPr>
        <w:spacing w:before="20" w:after="20"/>
        <w:jc w:val="center"/>
        <w:rPr>
          <w:color w:val="000000"/>
        </w:rPr>
      </w:pPr>
    </w:p>
    <w:p w:rsidR="00DC42FE" w:rsidRPr="009529C4" w:rsidRDefault="00DC42FE" w:rsidP="00F26E48">
      <w:pPr>
        <w:spacing w:before="20" w:after="20" w:line="360" w:lineRule="auto"/>
        <w:rPr>
          <w:b/>
          <w:bCs/>
          <w:color w:val="000000"/>
        </w:rPr>
      </w:pPr>
      <w:r w:rsidRPr="009529C4">
        <w:rPr>
          <w:b/>
          <w:bCs/>
          <w:color w:val="000000"/>
        </w:rPr>
        <w:t>w spr</w:t>
      </w:r>
      <w:r>
        <w:rPr>
          <w:b/>
          <w:bCs/>
          <w:color w:val="000000"/>
        </w:rPr>
        <w:t xml:space="preserve">awie zmian w budżecie </w:t>
      </w:r>
      <w:r w:rsidRPr="009529C4">
        <w:rPr>
          <w:b/>
          <w:bCs/>
          <w:color w:val="000000"/>
        </w:rPr>
        <w:t>Gminy Kamionka Wielka na rok 2010</w:t>
      </w:r>
    </w:p>
    <w:p w:rsidR="00DC42FE" w:rsidRPr="002D6A54" w:rsidRDefault="00DC42FE" w:rsidP="00F26E48">
      <w:pPr>
        <w:spacing w:before="20" w:after="20" w:line="360" w:lineRule="auto"/>
        <w:rPr>
          <w:color w:val="000000"/>
        </w:rPr>
      </w:pPr>
    </w:p>
    <w:p w:rsidR="00DC42FE" w:rsidRDefault="00DC42FE" w:rsidP="00F26E48">
      <w:pPr>
        <w:pStyle w:val="BodyText2"/>
        <w:spacing w:before="20" w:after="20"/>
        <w:jc w:val="both"/>
        <w:rPr>
          <w:rFonts w:ascii="Calibri" w:hAnsi="Calibri" w:cs="Calibri"/>
          <w:color w:val="000000"/>
          <w:sz w:val="22"/>
          <w:szCs w:val="22"/>
        </w:rPr>
      </w:pPr>
      <w:r w:rsidRPr="002D6A54">
        <w:rPr>
          <w:rFonts w:ascii="Calibri" w:hAnsi="Calibri" w:cs="Calibri"/>
          <w:color w:val="000000"/>
          <w:sz w:val="22"/>
          <w:szCs w:val="22"/>
        </w:rPr>
        <w:t xml:space="preserve">Na podstawie art. 211, art. 212, art. 239, art. 264 ust. 3 i art. 266 ust. 2 ustawy z dnia 27 sierpnia 2009 r. o finansach publicznych (Dz.U. Nr 157, poz 1240) 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D6A54">
        <w:rPr>
          <w:rFonts w:ascii="Calibri" w:hAnsi="Calibri" w:cs="Calibri"/>
          <w:color w:val="000000"/>
          <w:sz w:val="22"/>
          <w:szCs w:val="22"/>
        </w:rPr>
        <w:t>oraz art. 18 ust. 2 pkt 4, pkt 9 lit. c.), d.) i lit. i.) ustawy z dnia 8 marca 1990 r. o samorządzie gminnym (Dz.U. z 2001 r. Nr 142, poz. 1591; z późn. zm.) – Rada Gminy w Kamionce Wielkiej</w:t>
      </w:r>
      <w:r w:rsidRPr="002D6A5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2D6A54">
        <w:rPr>
          <w:rFonts w:ascii="Calibri" w:hAnsi="Calibri" w:cs="Calibri"/>
          <w:color w:val="000000"/>
          <w:sz w:val="22"/>
          <w:szCs w:val="22"/>
        </w:rPr>
        <w:t xml:space="preserve">uchwala, co następuje: </w:t>
      </w:r>
    </w:p>
    <w:p w:rsidR="00DC42FE" w:rsidRPr="002D6A54" w:rsidRDefault="00DC42FE" w:rsidP="00F26E48">
      <w:pPr>
        <w:pStyle w:val="BodyText2"/>
        <w:spacing w:before="20" w:after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C42FE" w:rsidRDefault="00DC42FE" w:rsidP="00F26E48">
      <w:pPr>
        <w:spacing w:before="20" w:after="20"/>
        <w:jc w:val="both"/>
        <w:rPr>
          <w:sz w:val="24"/>
          <w:szCs w:val="24"/>
        </w:rPr>
      </w:pPr>
    </w:p>
    <w:p w:rsidR="00DC42FE" w:rsidRDefault="00DC42FE" w:rsidP="00F26E48">
      <w:pPr>
        <w:spacing w:before="20" w:after="20"/>
        <w:jc w:val="center"/>
        <w:rPr>
          <w:b/>
          <w:bCs/>
          <w:color w:val="000000"/>
          <w:sz w:val="24"/>
          <w:szCs w:val="24"/>
        </w:rPr>
      </w:pPr>
      <w:r w:rsidRPr="002D6A54">
        <w:rPr>
          <w:b/>
          <w:bCs/>
          <w:color w:val="000000"/>
          <w:sz w:val="24"/>
          <w:szCs w:val="24"/>
        </w:rPr>
        <w:t>§ 1.</w:t>
      </w:r>
    </w:p>
    <w:p w:rsidR="00DC42FE" w:rsidRDefault="00DC42FE" w:rsidP="00F26E48">
      <w:pPr>
        <w:spacing w:before="20" w:after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1.Dochody majątkowe gminy zwiększa się o kwotę : 40.000,00  zgodnie z załącznikiem nr 1 do uchwały</w:t>
      </w:r>
    </w:p>
    <w:p w:rsidR="00DC42FE" w:rsidRDefault="00DC42FE" w:rsidP="00F26E48">
      <w:pPr>
        <w:spacing w:before="20" w:after="20"/>
        <w:jc w:val="both"/>
        <w:rPr>
          <w:color w:val="000000"/>
          <w:sz w:val="24"/>
          <w:szCs w:val="24"/>
        </w:rPr>
      </w:pPr>
    </w:p>
    <w:p w:rsidR="00DC42FE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color w:val="000000"/>
        </w:rPr>
        <w:t>2.</w:t>
      </w:r>
      <w:r w:rsidRPr="00A147FD">
        <w:t xml:space="preserve"> </w:t>
      </w:r>
      <w:r>
        <w:rPr>
          <w:rFonts w:ascii="Calibri" w:hAnsi="Calibri" w:cs="Calibri"/>
        </w:rPr>
        <w:t xml:space="preserve">–Dokonuje się zmian w wydatkach bieżących    w szczególności : </w:t>
      </w:r>
    </w:p>
    <w:p w:rsidR="00DC42FE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>-wydatki jednostek budżetowych zmniejsza się  o kwotę 129.800,00 i zwiększa o kwotę : 77.800,00  z tego :</w:t>
      </w:r>
    </w:p>
    <w:p w:rsidR="00DC42FE" w:rsidRDefault="00DC42FE" w:rsidP="000B5AE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-wynagrodzenia i składki od nich naliczane zwiększa się o kwotę 20.000,00 </w:t>
      </w:r>
    </w:p>
    <w:p w:rsidR="00DC42FE" w:rsidRDefault="00DC42FE" w:rsidP="00A147FD">
      <w:pPr>
        <w:pStyle w:val="Normal0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  <w:t>-wydatki związane z realizacją ich statutowych zadań :  zmniejsza o 129.800,00 i zwiększa się o kwotę 57.800,00</w:t>
      </w:r>
    </w:p>
    <w:p w:rsidR="00DC42FE" w:rsidRDefault="00DC42FE" w:rsidP="00A147FD">
      <w:pPr>
        <w:pStyle w:val="Normal0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-dotacje na zadania bieżące :  zwiększa o kwotę 26.000,00 – zgodnie z załącznikiem Nr 3 do uchwały </w:t>
      </w:r>
    </w:p>
    <w:p w:rsidR="00DC42FE" w:rsidRDefault="00DC42FE" w:rsidP="00417DAD">
      <w:pPr>
        <w:pStyle w:val="Normal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B6660D">
        <w:rPr>
          <w:rFonts w:ascii="Calibri" w:hAnsi="Calibri" w:cs="Calibri"/>
        </w:rPr>
        <w:t>3. Wyda</w:t>
      </w:r>
      <w:r>
        <w:rPr>
          <w:rFonts w:ascii="Calibri" w:hAnsi="Calibri" w:cs="Calibri"/>
        </w:rPr>
        <w:t xml:space="preserve">tki majątkowe zwiększa o kwotę 86.000,00 i zmniejsza o kwotę : 20.000,00 </w:t>
      </w:r>
      <w:r w:rsidRPr="00B6660D">
        <w:rPr>
          <w:rFonts w:ascii="Calibri" w:hAnsi="Calibri" w:cs="Calibri"/>
        </w:rPr>
        <w:t xml:space="preserve"> w tym </w:t>
      </w:r>
      <w:r>
        <w:rPr>
          <w:rFonts w:ascii="Calibri" w:hAnsi="Calibri" w:cs="Calibri"/>
        </w:rPr>
        <w:t xml:space="preserve">także </w:t>
      </w:r>
      <w:r w:rsidRPr="00B6660D">
        <w:rPr>
          <w:rFonts w:ascii="Calibri" w:hAnsi="Calibri" w:cs="Calibri"/>
        </w:rPr>
        <w:t>: inwestycje i zakupy i</w:t>
      </w:r>
      <w:r>
        <w:rPr>
          <w:rFonts w:ascii="Calibri" w:hAnsi="Calibri" w:cs="Calibri"/>
        </w:rPr>
        <w:t xml:space="preserve">nwestycyjne   </w:t>
      </w:r>
      <w:r>
        <w:rPr>
          <w:rFonts w:ascii="Calibri" w:hAnsi="Calibri" w:cs="Calibri"/>
        </w:rPr>
        <w:tab/>
        <w:t>-zgodnie z załącznikiem  Nr 4 do uchwały.</w:t>
      </w:r>
    </w:p>
    <w:p w:rsidR="00DC42FE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4. Wprowadza się zmiany w limitach wydatków na wieloletnie programy inwestycyjne zgodnie z załącznikiem Nr 5 do uchwały.</w:t>
      </w:r>
    </w:p>
    <w:p w:rsidR="00DC42FE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7249BC">
        <w:rPr>
          <w:rFonts w:ascii="Calibri" w:hAnsi="Calibri" w:cs="Calibri"/>
        </w:rPr>
        <w:t>. Budżet gminy po dokonanych zmianach wynosi :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-dochody ogółem : 27.302.191</w:t>
      </w:r>
      <w:r w:rsidRPr="007249BC">
        <w:rPr>
          <w:rFonts w:ascii="Calibri" w:hAnsi="Calibri" w:cs="Calibri"/>
        </w:rPr>
        <w:t xml:space="preserve">,79 z tego : 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bieżące : 25.751.375</w:t>
      </w:r>
      <w:r w:rsidRPr="007249BC">
        <w:rPr>
          <w:rFonts w:ascii="Calibri" w:hAnsi="Calibri" w:cs="Calibri"/>
        </w:rPr>
        <w:t>,79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1.550</w:t>
      </w:r>
      <w:r w:rsidRPr="007249BC">
        <w:rPr>
          <w:rFonts w:ascii="Calibri" w:hAnsi="Calibri" w:cs="Calibri"/>
        </w:rPr>
        <w:t>.816,00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 xml:space="preserve">             - wydatk</w:t>
      </w:r>
      <w:r>
        <w:rPr>
          <w:rFonts w:ascii="Calibri" w:hAnsi="Calibri" w:cs="Calibri"/>
        </w:rPr>
        <w:t>i ogółem : 30.409.191</w:t>
      </w:r>
      <w:r w:rsidRPr="007249BC">
        <w:rPr>
          <w:rFonts w:ascii="Calibri" w:hAnsi="Calibri" w:cs="Calibri"/>
        </w:rPr>
        <w:t>,79 z tego :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bieżące :  24.715.267</w:t>
      </w:r>
      <w:r w:rsidRPr="007249BC">
        <w:rPr>
          <w:rFonts w:ascii="Calibri" w:hAnsi="Calibri" w:cs="Calibri"/>
        </w:rPr>
        <w:t xml:space="preserve">,79 z tego : 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 xml:space="preserve">      - wydatki je</w:t>
      </w:r>
      <w:r>
        <w:rPr>
          <w:rFonts w:ascii="Calibri" w:hAnsi="Calibri" w:cs="Calibri"/>
        </w:rPr>
        <w:t>dnostek budżetowych : 18.101.621</w:t>
      </w:r>
      <w:r w:rsidRPr="007249BC">
        <w:rPr>
          <w:rFonts w:ascii="Calibri" w:hAnsi="Calibri" w:cs="Calibri"/>
        </w:rPr>
        <w:t>,79 z tego :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</w:r>
      <w:r w:rsidRPr="007249BC">
        <w:rPr>
          <w:rFonts w:ascii="Calibri" w:hAnsi="Calibri" w:cs="Calibri"/>
        </w:rPr>
        <w:tab/>
        <w:t>-wynagrodzenia i skład</w:t>
      </w:r>
      <w:r>
        <w:rPr>
          <w:rFonts w:ascii="Calibri" w:hAnsi="Calibri" w:cs="Calibri"/>
        </w:rPr>
        <w:t>ki od nich naliczane: 11.632.749</w:t>
      </w:r>
      <w:r w:rsidRPr="007249BC">
        <w:rPr>
          <w:rFonts w:ascii="Calibri" w:hAnsi="Calibri" w:cs="Calibri"/>
        </w:rPr>
        <w:t>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</w:r>
      <w:r w:rsidRPr="007249BC">
        <w:rPr>
          <w:rFonts w:ascii="Calibri" w:hAnsi="Calibri" w:cs="Calibri"/>
        </w:rPr>
        <w:tab/>
        <w:t>-wydatki związane z realizacją ich statutowych zadań</w:t>
      </w:r>
      <w:r>
        <w:rPr>
          <w:rFonts w:ascii="Calibri" w:hAnsi="Calibri" w:cs="Calibri"/>
        </w:rPr>
        <w:t xml:space="preserve"> : 6.468.872</w:t>
      </w:r>
      <w:r w:rsidRPr="007249BC">
        <w:rPr>
          <w:rFonts w:ascii="Calibri" w:hAnsi="Calibri" w:cs="Calibri"/>
        </w:rPr>
        <w:t>,79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-dotac</w:t>
      </w:r>
      <w:r>
        <w:rPr>
          <w:rFonts w:ascii="Calibri" w:hAnsi="Calibri" w:cs="Calibri"/>
        </w:rPr>
        <w:t>je na zadania bieżące: 1.195</w:t>
      </w:r>
      <w:r w:rsidRPr="007249BC">
        <w:rPr>
          <w:rFonts w:ascii="Calibri" w:hAnsi="Calibri" w:cs="Calibri"/>
        </w:rPr>
        <w:t>.400,00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-świadczenia na</w:t>
      </w:r>
      <w:r>
        <w:rPr>
          <w:rFonts w:ascii="Calibri" w:hAnsi="Calibri" w:cs="Calibri"/>
        </w:rPr>
        <w:t xml:space="preserve"> rzecz osób fizycznych: 5.037.683</w:t>
      </w:r>
      <w:r w:rsidRPr="007249BC">
        <w:rPr>
          <w:rFonts w:ascii="Calibri" w:hAnsi="Calibri" w:cs="Calibri"/>
        </w:rPr>
        <w:t>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-wydatki na programy finansowane z udziałem środków o których mowa w art.5 u</w:t>
      </w:r>
      <w:r>
        <w:rPr>
          <w:rFonts w:ascii="Calibri" w:hAnsi="Calibri" w:cs="Calibri"/>
        </w:rPr>
        <w:t xml:space="preserve">st.1      </w:t>
      </w:r>
      <w:r>
        <w:rPr>
          <w:rFonts w:ascii="Calibri" w:hAnsi="Calibri" w:cs="Calibri"/>
        </w:rPr>
        <w:tab/>
        <w:t>pkt. 2 i 3 :  290.563</w:t>
      </w:r>
      <w:r w:rsidRPr="007249BC">
        <w:rPr>
          <w:rFonts w:ascii="Calibri" w:hAnsi="Calibri" w:cs="Calibri"/>
        </w:rPr>
        <w:t>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-wypłaty z tytułu poręczeń i gwarancji :0,00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-obsługa długu : 90.000,00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5.693.924</w:t>
      </w:r>
      <w:r w:rsidRPr="007249BC">
        <w:rPr>
          <w:rFonts w:ascii="Calibri" w:hAnsi="Calibri" w:cs="Calibri"/>
        </w:rPr>
        <w:t>,00 z tego :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-inwestyc</w:t>
      </w:r>
      <w:r>
        <w:rPr>
          <w:rFonts w:ascii="Calibri" w:hAnsi="Calibri" w:cs="Calibri"/>
        </w:rPr>
        <w:t>je i zakupy inwestycyjne : 5.048.924</w:t>
      </w:r>
      <w:r w:rsidRPr="007249BC">
        <w:rPr>
          <w:rFonts w:ascii="Calibri" w:hAnsi="Calibri" w:cs="Calibri"/>
        </w:rPr>
        <w:t>,00</w:t>
      </w:r>
      <w:r w:rsidRPr="007249BC">
        <w:rPr>
          <w:rFonts w:ascii="Calibri" w:hAnsi="Calibri" w:cs="Calibri"/>
        </w:rPr>
        <w:tab/>
        <w:t>w tym :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</w:r>
      <w:r w:rsidRPr="007249BC">
        <w:rPr>
          <w:rFonts w:ascii="Calibri" w:hAnsi="Calibri" w:cs="Calibri"/>
        </w:rPr>
        <w:tab/>
        <w:t xml:space="preserve">na programy finansowane z udziałem środków o których mowa w art.5 ust.1 : 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1.438.814</w:t>
      </w:r>
      <w:r w:rsidRPr="007249BC">
        <w:rPr>
          <w:rFonts w:ascii="Calibri" w:hAnsi="Calibri" w:cs="Calibri"/>
        </w:rPr>
        <w:t>,00</w:t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-zakup i objęcie akcji i udziałów oraz wniesienie udziałów do spółki prawa handlowego :</w:t>
      </w:r>
      <w:r>
        <w:rPr>
          <w:rFonts w:ascii="Calibri" w:hAnsi="Calibri" w:cs="Calibri"/>
        </w:rPr>
        <w:t xml:space="preserve"> </w:t>
      </w:r>
      <w:r w:rsidRPr="007249BC">
        <w:rPr>
          <w:rFonts w:ascii="Calibri" w:hAnsi="Calibri" w:cs="Calibri"/>
        </w:rPr>
        <w:t xml:space="preserve"> 645.000,00</w:t>
      </w:r>
      <w:r w:rsidRPr="007249BC">
        <w:rPr>
          <w:rFonts w:ascii="Calibri" w:hAnsi="Calibri" w:cs="Calibri"/>
        </w:rPr>
        <w:tab/>
      </w:r>
    </w:p>
    <w:p w:rsidR="00DC42FE" w:rsidRPr="007249BC" w:rsidRDefault="00DC42FE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DC42FE" w:rsidRPr="007249BC" w:rsidRDefault="00DC42FE" w:rsidP="00F26E48">
      <w:pPr>
        <w:spacing w:before="20" w:after="20"/>
        <w:jc w:val="both"/>
        <w:rPr>
          <w:sz w:val="24"/>
          <w:szCs w:val="24"/>
        </w:rPr>
      </w:pPr>
    </w:p>
    <w:p w:rsidR="00DC42FE" w:rsidRDefault="00DC42FE" w:rsidP="00F26E48">
      <w:pPr>
        <w:spacing w:before="20" w:after="20"/>
        <w:jc w:val="center"/>
        <w:rPr>
          <w:b/>
          <w:bCs/>
          <w:color w:val="000000"/>
          <w:sz w:val="24"/>
          <w:szCs w:val="24"/>
        </w:rPr>
      </w:pPr>
      <w:r w:rsidRPr="007249BC">
        <w:rPr>
          <w:b/>
          <w:bCs/>
          <w:sz w:val="24"/>
          <w:szCs w:val="24"/>
        </w:rPr>
        <w:t>§ 2</w:t>
      </w:r>
      <w:r>
        <w:rPr>
          <w:b/>
          <w:bCs/>
          <w:color w:val="000000"/>
          <w:sz w:val="24"/>
          <w:szCs w:val="24"/>
        </w:rPr>
        <w:t>.</w:t>
      </w:r>
    </w:p>
    <w:p w:rsidR="00DC42FE" w:rsidRDefault="00DC42FE" w:rsidP="00F26E48">
      <w:pPr>
        <w:spacing w:before="20" w:after="20"/>
        <w:jc w:val="center"/>
        <w:rPr>
          <w:color w:val="000000"/>
          <w:sz w:val="24"/>
          <w:szCs w:val="24"/>
        </w:rPr>
      </w:pPr>
    </w:p>
    <w:p w:rsidR="00DC42FE" w:rsidRPr="00297B1D" w:rsidRDefault="00DC42FE" w:rsidP="00F26E48">
      <w:pPr>
        <w:spacing w:before="20" w:after="20"/>
        <w:jc w:val="both"/>
        <w:rPr>
          <w:color w:val="000000"/>
          <w:sz w:val="24"/>
          <w:szCs w:val="24"/>
        </w:rPr>
      </w:pPr>
      <w:r w:rsidRPr="00297B1D">
        <w:rPr>
          <w:color w:val="000000"/>
          <w:sz w:val="24"/>
          <w:szCs w:val="24"/>
        </w:rPr>
        <w:t>Wykonanie uchwały powierza się Wójtowi Gminy w Kamionce Wielkiej.</w:t>
      </w:r>
    </w:p>
    <w:p w:rsidR="00DC42FE" w:rsidRDefault="00DC42FE" w:rsidP="00F26E48">
      <w:pPr>
        <w:spacing w:before="20" w:after="20"/>
        <w:jc w:val="both"/>
        <w:rPr>
          <w:b/>
          <w:bCs/>
          <w:color w:val="000000"/>
          <w:sz w:val="24"/>
          <w:szCs w:val="24"/>
        </w:rPr>
      </w:pPr>
    </w:p>
    <w:p w:rsidR="00DC42FE" w:rsidRDefault="00DC42FE" w:rsidP="00F26E48">
      <w:pPr>
        <w:spacing w:before="20" w:after="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 3.</w:t>
      </w:r>
    </w:p>
    <w:p w:rsidR="00DC42FE" w:rsidRPr="002E2878" w:rsidRDefault="00DC42FE" w:rsidP="00F26E48">
      <w:pPr>
        <w:spacing w:line="360" w:lineRule="auto"/>
        <w:rPr>
          <w:spacing w:val="-3"/>
          <w:sz w:val="24"/>
          <w:szCs w:val="24"/>
        </w:rPr>
      </w:pPr>
    </w:p>
    <w:p w:rsidR="00DC42FE" w:rsidRPr="002E2878" w:rsidRDefault="00DC42FE" w:rsidP="00F26E48">
      <w:pPr>
        <w:adjustRightInd w:val="0"/>
      </w:pPr>
      <w:r w:rsidRPr="002E2878">
        <w:t>Uchwała wchodzi</w:t>
      </w:r>
      <w:r>
        <w:t xml:space="preserve"> w życie z dniem podjęcia </w:t>
      </w:r>
      <w:r w:rsidRPr="002E2878">
        <w:t xml:space="preserve"> i podlega ogłoszeniu w Dzienniku Urzędowym Województwa Małopolskiego oraz na stronach BIP Gminy Kamionka Wielka</w:t>
      </w:r>
      <w:r w:rsidRPr="002E2878">
        <w:rPr>
          <w:b/>
          <w:bCs/>
        </w:rPr>
        <w:t>.</w:t>
      </w:r>
    </w:p>
    <w:p w:rsidR="00DC42FE" w:rsidRDefault="00DC42FE" w:rsidP="00F26E48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p w:rsidR="00DC42FE" w:rsidRDefault="00DC42FE" w:rsidP="00F26E48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p w:rsidR="00DC42FE" w:rsidRPr="00B34FD6" w:rsidRDefault="00DC42FE" w:rsidP="00F26E48">
      <w:pPr>
        <w:spacing w:line="360" w:lineRule="auto"/>
        <w:rPr>
          <w:rFonts w:ascii="Verdana" w:hAnsi="Verdana" w:cs="Verdana"/>
          <w:b/>
          <w:bCs/>
        </w:rPr>
      </w:pPr>
    </w:p>
    <w:p w:rsidR="00DC42FE" w:rsidRDefault="00DC42FE"/>
    <w:sectPr w:rsidR="00DC42FE" w:rsidSect="00BB2C7B">
      <w:head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FE" w:rsidRDefault="00DC42FE">
      <w:pPr>
        <w:spacing w:after="0" w:line="240" w:lineRule="auto"/>
      </w:pPr>
      <w:r>
        <w:separator/>
      </w:r>
    </w:p>
  </w:endnote>
  <w:endnote w:type="continuationSeparator" w:id="1">
    <w:p w:rsidR="00DC42FE" w:rsidRDefault="00DC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FE" w:rsidRDefault="00DC42FE">
      <w:pPr>
        <w:spacing w:after="0" w:line="240" w:lineRule="auto"/>
      </w:pPr>
      <w:r>
        <w:separator/>
      </w:r>
    </w:p>
  </w:footnote>
  <w:footnote w:type="continuationSeparator" w:id="1">
    <w:p w:rsidR="00DC42FE" w:rsidRDefault="00DC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FE" w:rsidRDefault="00DC42FE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42FE" w:rsidRDefault="00DC42F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210"/>
    <w:multiLevelType w:val="hybridMultilevel"/>
    <w:tmpl w:val="AB14A46A"/>
    <w:lvl w:ilvl="0" w:tplc="FB743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72F83"/>
    <w:multiLevelType w:val="hybridMultilevel"/>
    <w:tmpl w:val="D9924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42D06"/>
    <w:multiLevelType w:val="hybridMultilevel"/>
    <w:tmpl w:val="B2F4C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B1F"/>
    <w:multiLevelType w:val="hybridMultilevel"/>
    <w:tmpl w:val="FD4A9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42AEB"/>
    <w:multiLevelType w:val="hybridMultilevel"/>
    <w:tmpl w:val="934438C6"/>
    <w:lvl w:ilvl="0" w:tplc="FDB4687A">
      <w:start w:val="2"/>
      <w:numFmt w:val="decimal"/>
      <w:lvlText w:val="%1)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719"/>
    <w:rsid w:val="00004E87"/>
    <w:rsid w:val="0002155F"/>
    <w:rsid w:val="000B5AEB"/>
    <w:rsid w:val="00144795"/>
    <w:rsid w:val="001F0CFB"/>
    <w:rsid w:val="00262013"/>
    <w:rsid w:val="00297B1D"/>
    <w:rsid w:val="002D6A54"/>
    <w:rsid w:val="002E2878"/>
    <w:rsid w:val="00307719"/>
    <w:rsid w:val="00337F74"/>
    <w:rsid w:val="003A76E3"/>
    <w:rsid w:val="003D1AE0"/>
    <w:rsid w:val="00400F60"/>
    <w:rsid w:val="00417DAD"/>
    <w:rsid w:val="00426599"/>
    <w:rsid w:val="004B77C5"/>
    <w:rsid w:val="004C76FA"/>
    <w:rsid w:val="004E6792"/>
    <w:rsid w:val="005357AA"/>
    <w:rsid w:val="005437FD"/>
    <w:rsid w:val="00570B72"/>
    <w:rsid w:val="00593C24"/>
    <w:rsid w:val="00623C0A"/>
    <w:rsid w:val="00645B89"/>
    <w:rsid w:val="00666C50"/>
    <w:rsid w:val="006C6CBD"/>
    <w:rsid w:val="007249BC"/>
    <w:rsid w:val="00754F9F"/>
    <w:rsid w:val="007716F7"/>
    <w:rsid w:val="007F294A"/>
    <w:rsid w:val="0089706D"/>
    <w:rsid w:val="008F1B85"/>
    <w:rsid w:val="009529C4"/>
    <w:rsid w:val="009E31A5"/>
    <w:rsid w:val="00A147FD"/>
    <w:rsid w:val="00A46393"/>
    <w:rsid w:val="00A51EEE"/>
    <w:rsid w:val="00A97FB0"/>
    <w:rsid w:val="00AD27AB"/>
    <w:rsid w:val="00B1247D"/>
    <w:rsid w:val="00B34FD6"/>
    <w:rsid w:val="00B6660D"/>
    <w:rsid w:val="00BA435B"/>
    <w:rsid w:val="00BB2C7B"/>
    <w:rsid w:val="00BF446F"/>
    <w:rsid w:val="00C34DF4"/>
    <w:rsid w:val="00C520B5"/>
    <w:rsid w:val="00C60A83"/>
    <w:rsid w:val="00D06E6F"/>
    <w:rsid w:val="00D31C4B"/>
    <w:rsid w:val="00D72466"/>
    <w:rsid w:val="00DC42FE"/>
    <w:rsid w:val="00E70E6A"/>
    <w:rsid w:val="00F26E48"/>
    <w:rsid w:val="00F417A1"/>
    <w:rsid w:val="00F4578E"/>
    <w:rsid w:val="00F4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C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E4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E4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6E4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E4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26E48"/>
    <w:pPr>
      <w:autoSpaceDE w:val="0"/>
      <w:autoSpaceDN w:val="0"/>
      <w:spacing w:after="0" w:line="360" w:lineRule="auto"/>
    </w:pPr>
    <w:rPr>
      <w:rFonts w:ascii="Arial Narrow" w:eastAsia="Times New Roman" w:hAnsi="Arial Narrow" w:cs="Arial Narrow"/>
      <w:spacing w:val="-3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26E48"/>
    <w:rPr>
      <w:rFonts w:ascii="Arial Narrow" w:hAnsi="Arial Narrow" w:cs="Arial Narrow"/>
      <w:spacing w:val="-3"/>
      <w:sz w:val="24"/>
      <w:szCs w:val="24"/>
    </w:rPr>
  </w:style>
  <w:style w:type="character" w:styleId="PageNumber">
    <w:name w:val="page number"/>
    <w:basedOn w:val="DefaultParagraphFont"/>
    <w:uiPriority w:val="99"/>
    <w:rsid w:val="00F26E48"/>
  </w:style>
  <w:style w:type="paragraph" w:styleId="FootnoteText">
    <w:name w:val="footnote text"/>
    <w:basedOn w:val="Normal"/>
    <w:link w:val="FootnoteTextChar"/>
    <w:uiPriority w:val="99"/>
    <w:semiHidden/>
    <w:rsid w:val="00A97F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7FB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97FB0"/>
    <w:rPr>
      <w:vertAlign w:val="superscript"/>
    </w:rPr>
  </w:style>
  <w:style w:type="paragraph" w:customStyle="1" w:styleId="Normal0">
    <w:name w:val="[Normal]"/>
    <w:uiPriority w:val="99"/>
    <w:rsid w:val="00A147F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381</Words>
  <Characters>2290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XL/301/2010</dc:title>
  <dc:subject/>
  <dc:creator>Maria Wiatr</dc:creator>
  <cp:keywords/>
  <dc:description/>
  <cp:lastModifiedBy>ug</cp:lastModifiedBy>
  <cp:revision>2</cp:revision>
  <cp:lastPrinted>2010-08-27T10:12:00Z</cp:lastPrinted>
  <dcterms:created xsi:type="dcterms:W3CDTF">2010-08-27T11:43:00Z</dcterms:created>
  <dcterms:modified xsi:type="dcterms:W3CDTF">2010-08-27T11:43:00Z</dcterms:modified>
</cp:coreProperties>
</file>