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D3" w:rsidRDefault="00AE6AD3" w:rsidP="004D4201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AD3" w:rsidRPr="002D6A54" w:rsidRDefault="00AE6AD3" w:rsidP="004D4201">
      <w:pPr>
        <w:pStyle w:val="Heading1"/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D6A54">
        <w:rPr>
          <w:rFonts w:ascii="Calibri" w:hAnsi="Calibri"/>
          <w:b/>
          <w:color w:val="000000"/>
          <w:sz w:val="22"/>
          <w:szCs w:val="22"/>
        </w:rPr>
        <w:t>Uchwała Budżetowa  Gminy Kamionka Wielka</w:t>
      </w:r>
    </w:p>
    <w:p w:rsidR="00AE6AD3" w:rsidRPr="002D6A54" w:rsidRDefault="00AE6AD3" w:rsidP="004D4201">
      <w:pPr>
        <w:pStyle w:val="Heading1"/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 rok 2011</w:t>
      </w:r>
    </w:p>
    <w:p w:rsidR="00AE6AD3" w:rsidRPr="002D6A54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Nr IV/11/2011</w:t>
      </w:r>
    </w:p>
    <w:p w:rsidR="00AE6AD3" w:rsidRPr="00A87B51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87B51">
        <w:rPr>
          <w:rFonts w:ascii="Calibri" w:hAnsi="Calibri"/>
          <w:b/>
          <w:color w:val="000000"/>
          <w:sz w:val="22"/>
          <w:szCs w:val="22"/>
        </w:rPr>
        <w:t>Rady Gminy w Kamionce Wielkiej</w:t>
      </w:r>
    </w:p>
    <w:p w:rsidR="00AE6AD3" w:rsidRPr="00A87B51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87B51">
        <w:rPr>
          <w:rFonts w:ascii="Calibri" w:hAnsi="Calibri"/>
          <w:b/>
          <w:color w:val="000000"/>
          <w:sz w:val="22"/>
          <w:szCs w:val="22"/>
        </w:rPr>
        <w:t>z dnia  27 stycznia 2011 roku</w:t>
      </w:r>
    </w:p>
    <w:p w:rsidR="00AE6AD3" w:rsidRPr="002D6A54" w:rsidRDefault="00AE6AD3" w:rsidP="004D4201">
      <w:pPr>
        <w:spacing w:before="20" w:after="20"/>
        <w:jc w:val="center"/>
        <w:rPr>
          <w:rFonts w:ascii="Calibri" w:hAnsi="Calibri"/>
          <w:color w:val="000000"/>
          <w:sz w:val="22"/>
          <w:szCs w:val="22"/>
        </w:rPr>
      </w:pPr>
    </w:p>
    <w:p w:rsidR="00AE6AD3" w:rsidRPr="002D6A54" w:rsidRDefault="00AE6AD3" w:rsidP="00460417">
      <w:pPr>
        <w:spacing w:before="20" w:after="20" w:line="360" w:lineRule="auto"/>
        <w:rPr>
          <w:rFonts w:ascii="Calibri" w:hAnsi="Calibri"/>
          <w:color w:val="000000"/>
          <w:sz w:val="22"/>
          <w:szCs w:val="22"/>
        </w:rPr>
      </w:pPr>
    </w:p>
    <w:p w:rsidR="00AE6AD3" w:rsidRPr="002D6A54" w:rsidRDefault="00AE6AD3" w:rsidP="004D4201">
      <w:pPr>
        <w:pStyle w:val="BodyText2"/>
        <w:spacing w:before="20" w:after="20"/>
        <w:jc w:val="both"/>
        <w:rPr>
          <w:rFonts w:ascii="Calibri" w:hAnsi="Calibri"/>
          <w:color w:val="000000"/>
          <w:sz w:val="22"/>
          <w:szCs w:val="22"/>
        </w:rPr>
      </w:pPr>
      <w:r w:rsidRPr="002D6A54">
        <w:rPr>
          <w:rFonts w:ascii="Calibri" w:hAnsi="Calibri"/>
          <w:color w:val="000000"/>
          <w:sz w:val="22"/>
          <w:szCs w:val="22"/>
        </w:rPr>
        <w:t xml:space="preserve">Na podstawie </w:t>
      </w:r>
      <w:r w:rsidRPr="002D6A54">
        <w:rPr>
          <w:rFonts w:ascii="Calibri" w:hAnsi="Calibri"/>
          <w:bCs/>
          <w:color w:val="000000"/>
          <w:sz w:val="22"/>
          <w:szCs w:val="22"/>
        </w:rPr>
        <w:t xml:space="preserve">art. 211, art. 212, art. 239, art. 264 ust. 3 i art. 266 ust. 2 </w:t>
      </w:r>
      <w:r w:rsidRPr="002D6A54">
        <w:rPr>
          <w:rFonts w:ascii="Calibri" w:hAnsi="Calibri"/>
          <w:color w:val="000000"/>
          <w:sz w:val="22"/>
          <w:szCs w:val="22"/>
        </w:rPr>
        <w:t xml:space="preserve">ustawy z dnia 27 sierpnia 2009 r. </w:t>
      </w:r>
      <w:r w:rsidRPr="002D6A54">
        <w:rPr>
          <w:rFonts w:ascii="Calibri" w:hAnsi="Calibri"/>
          <w:bCs/>
          <w:color w:val="000000"/>
          <w:sz w:val="22"/>
          <w:szCs w:val="22"/>
        </w:rPr>
        <w:t xml:space="preserve">o finansach publicznych (Dz.U. Nr 157, poz 1240) w związku z art. 121 ustawy z dnia 27 sierpnia 2009 r. – Przepisy wprowadzające ustawę o finansach publicznych (Dz.U. Nr 157, poz. 1241) oraz art. 18 ust. 2 pkt 4, pkt 9 lit. c.), d.) i lit. i.) ustawy z dnia 8 marca 1990 r. o samorządzie gminnym (Dz.U. z 2001 r. Nr 142, poz. 1591; z późn. zm.) </w:t>
      </w:r>
      <w:r w:rsidRPr="002D6A54">
        <w:rPr>
          <w:rFonts w:ascii="Calibri" w:hAnsi="Calibri"/>
          <w:color w:val="000000"/>
          <w:sz w:val="22"/>
          <w:szCs w:val="22"/>
        </w:rPr>
        <w:t>– Rada Gminy w Kamionce Wielkiej</w:t>
      </w:r>
      <w:r w:rsidRPr="002D6A54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2D6A54">
        <w:rPr>
          <w:rFonts w:ascii="Calibri" w:hAnsi="Calibri"/>
          <w:color w:val="000000"/>
          <w:sz w:val="22"/>
          <w:szCs w:val="22"/>
        </w:rPr>
        <w:t xml:space="preserve">uchwala, co następuje: </w:t>
      </w:r>
    </w:p>
    <w:p w:rsidR="00AE6AD3" w:rsidRDefault="00AE6AD3" w:rsidP="004D4201">
      <w:pPr>
        <w:spacing w:before="20" w:after="20"/>
        <w:jc w:val="both"/>
        <w:rPr>
          <w:bCs/>
          <w:sz w:val="24"/>
          <w:szCs w:val="24"/>
        </w:rPr>
      </w:pPr>
    </w:p>
    <w:p w:rsidR="00AE6AD3" w:rsidRPr="002D6A54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2D6A54">
        <w:rPr>
          <w:rFonts w:ascii="Calibri" w:hAnsi="Calibri"/>
          <w:b/>
          <w:color w:val="000000"/>
          <w:sz w:val="24"/>
          <w:szCs w:val="24"/>
        </w:rPr>
        <w:t>§ 1.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 xml:space="preserve">Ustala się dochody budżetu </w:t>
      </w:r>
      <w:r>
        <w:rPr>
          <w:rFonts w:ascii="Calibri" w:hAnsi="Calibri"/>
          <w:color w:val="000000"/>
          <w:sz w:val="24"/>
          <w:szCs w:val="24"/>
        </w:rPr>
        <w:t xml:space="preserve">na rok 2011 w łącznej kwocie </w:t>
      </w:r>
      <w:r>
        <w:rPr>
          <w:rFonts w:ascii="Calibri" w:hAnsi="Calibri"/>
          <w:b/>
          <w:color w:val="000000"/>
          <w:sz w:val="24"/>
          <w:szCs w:val="24"/>
        </w:rPr>
        <w:t xml:space="preserve">25.457.588,00 </w:t>
      </w:r>
      <w:r w:rsidRPr="002D6A54">
        <w:rPr>
          <w:rFonts w:ascii="Calibri" w:hAnsi="Calibri"/>
          <w:color w:val="000000"/>
          <w:sz w:val="24"/>
          <w:szCs w:val="24"/>
        </w:rPr>
        <w:t>zł, w tym: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1) dochody bieżące:</w:t>
      </w:r>
      <w:r w:rsidRPr="002D6A54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B0012">
        <w:rPr>
          <w:rFonts w:ascii="Calibri" w:hAnsi="Calibri"/>
          <w:b/>
          <w:color w:val="000000"/>
          <w:sz w:val="24"/>
          <w:szCs w:val="24"/>
        </w:rPr>
        <w:t>2</w:t>
      </w:r>
      <w:r>
        <w:rPr>
          <w:rFonts w:ascii="Calibri" w:hAnsi="Calibri"/>
          <w:b/>
          <w:color w:val="000000"/>
          <w:sz w:val="24"/>
          <w:szCs w:val="24"/>
        </w:rPr>
        <w:t>4.133.507,00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2D6A54">
        <w:rPr>
          <w:rFonts w:ascii="Calibri" w:hAnsi="Calibri"/>
          <w:color w:val="000000"/>
          <w:sz w:val="24"/>
          <w:szCs w:val="24"/>
        </w:rPr>
        <w:t>zł;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2) dochody majątkowe: </w:t>
      </w:r>
      <w:r w:rsidRPr="00AB0012">
        <w:rPr>
          <w:rFonts w:ascii="Calibri" w:hAnsi="Calibri"/>
          <w:b/>
          <w:color w:val="000000"/>
          <w:sz w:val="24"/>
          <w:szCs w:val="24"/>
        </w:rPr>
        <w:t>1.</w:t>
      </w:r>
      <w:r>
        <w:rPr>
          <w:rFonts w:ascii="Calibri" w:hAnsi="Calibri"/>
          <w:b/>
          <w:color w:val="000000"/>
          <w:sz w:val="24"/>
          <w:szCs w:val="24"/>
        </w:rPr>
        <w:t>324.081,00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2D6A54">
        <w:rPr>
          <w:rFonts w:ascii="Calibri" w:hAnsi="Calibri"/>
          <w:color w:val="000000"/>
          <w:sz w:val="24"/>
          <w:szCs w:val="24"/>
        </w:rPr>
        <w:t>zł;</w:t>
      </w:r>
    </w:p>
    <w:p w:rsidR="00AE6AD3" w:rsidRPr="00AB0012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 jak w tabeli</w:t>
      </w:r>
      <w:r w:rsidRPr="00AB0012">
        <w:rPr>
          <w:rFonts w:ascii="Calibri" w:hAnsi="Calibri"/>
          <w:color w:val="000000"/>
          <w:sz w:val="24"/>
          <w:szCs w:val="24"/>
        </w:rPr>
        <w:t xml:space="preserve"> nr 1.</w:t>
      </w:r>
    </w:p>
    <w:p w:rsidR="00AE6AD3" w:rsidRDefault="00AE6AD3" w:rsidP="004D4201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AE6AD3" w:rsidRPr="002D6A54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2D6A54">
        <w:rPr>
          <w:rFonts w:ascii="Calibri" w:hAnsi="Calibri"/>
          <w:b/>
          <w:color w:val="000000"/>
          <w:sz w:val="24"/>
          <w:szCs w:val="24"/>
        </w:rPr>
        <w:t>§ 2.</w:t>
      </w:r>
    </w:p>
    <w:p w:rsidR="00AE6AD3" w:rsidRPr="002D6A54" w:rsidRDefault="00AE6AD3" w:rsidP="004D4201">
      <w:pPr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1. Ustala się wydatki budżetu n</w:t>
      </w:r>
      <w:r>
        <w:rPr>
          <w:rFonts w:ascii="Calibri" w:hAnsi="Calibri"/>
          <w:color w:val="000000"/>
          <w:sz w:val="24"/>
          <w:szCs w:val="24"/>
        </w:rPr>
        <w:t xml:space="preserve">a rok 2011 w łącznej kwocie </w:t>
      </w:r>
      <w:r>
        <w:rPr>
          <w:rFonts w:ascii="Calibri" w:hAnsi="Calibri"/>
          <w:b/>
          <w:color w:val="000000"/>
          <w:sz w:val="24"/>
          <w:szCs w:val="24"/>
        </w:rPr>
        <w:t xml:space="preserve">29.591.043,00 </w:t>
      </w:r>
      <w:r w:rsidRPr="002D6A54">
        <w:rPr>
          <w:rFonts w:ascii="Calibri" w:hAnsi="Calibri"/>
          <w:color w:val="000000"/>
          <w:sz w:val="24"/>
          <w:szCs w:val="24"/>
        </w:rPr>
        <w:t>zł,</w:t>
      </w:r>
    </w:p>
    <w:p w:rsidR="00AE6AD3" w:rsidRPr="00AB0012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 jak w tabeli</w:t>
      </w:r>
      <w:r w:rsidRPr="00AB0012">
        <w:rPr>
          <w:rFonts w:ascii="Calibri" w:hAnsi="Calibri"/>
          <w:color w:val="000000"/>
          <w:sz w:val="24"/>
          <w:szCs w:val="24"/>
        </w:rPr>
        <w:t xml:space="preserve"> nr 2.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 xml:space="preserve">2. Wydatki budżetu obejmują plan wydatków bieżących na łączną kwotę </w:t>
      </w:r>
      <w:r w:rsidRPr="00ED43A9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>3.612.766</w:t>
      </w:r>
      <w:r w:rsidRPr="00ED43A9">
        <w:rPr>
          <w:rFonts w:ascii="Calibri" w:hAnsi="Calibri"/>
          <w:b/>
          <w:sz w:val="24"/>
          <w:szCs w:val="24"/>
        </w:rPr>
        <w:t>,00</w:t>
      </w:r>
      <w:r w:rsidRPr="00ED43A9">
        <w:rPr>
          <w:rFonts w:ascii="Calibri" w:hAnsi="Calibri"/>
          <w:sz w:val="24"/>
          <w:szCs w:val="24"/>
        </w:rPr>
        <w:t xml:space="preserve"> zł, w tym: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 xml:space="preserve">1) wydatki  jednostek budżetowych w kwocie łącznej – </w:t>
      </w:r>
      <w:r>
        <w:rPr>
          <w:rFonts w:ascii="Calibri" w:hAnsi="Calibri"/>
          <w:b/>
          <w:sz w:val="24"/>
          <w:szCs w:val="24"/>
        </w:rPr>
        <w:t>17.131.066</w:t>
      </w:r>
      <w:r w:rsidRPr="00ED43A9">
        <w:rPr>
          <w:rFonts w:ascii="Calibri" w:hAnsi="Calibri"/>
          <w:b/>
          <w:sz w:val="24"/>
          <w:szCs w:val="24"/>
        </w:rPr>
        <w:t xml:space="preserve">,00 </w:t>
      </w:r>
      <w:r w:rsidRPr="00ED43A9">
        <w:rPr>
          <w:rFonts w:ascii="Calibri" w:hAnsi="Calibri"/>
          <w:sz w:val="24"/>
          <w:szCs w:val="24"/>
        </w:rPr>
        <w:t>zł, z czego:</w:t>
      </w:r>
    </w:p>
    <w:p w:rsidR="00AE6AD3" w:rsidRPr="00ED43A9" w:rsidRDefault="00AE6AD3" w:rsidP="004D4201">
      <w:pPr>
        <w:spacing w:before="20" w:after="20"/>
        <w:ind w:left="852" w:hanging="426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a)</w:t>
      </w:r>
      <w:r w:rsidRPr="00ED43A9">
        <w:rPr>
          <w:rFonts w:ascii="Calibri" w:hAnsi="Calibri"/>
          <w:sz w:val="24"/>
          <w:szCs w:val="24"/>
        </w:rPr>
        <w:tab/>
        <w:t>wydatki na wynagrodzenia i składki od nich naliczane – 12.529.660,00 zł;</w:t>
      </w:r>
    </w:p>
    <w:p w:rsidR="00AE6AD3" w:rsidRPr="00ED43A9" w:rsidRDefault="00AE6AD3" w:rsidP="004D4201">
      <w:pPr>
        <w:spacing w:before="20" w:after="20"/>
        <w:ind w:left="852" w:hanging="426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b)</w:t>
      </w:r>
      <w:r w:rsidRPr="00ED43A9">
        <w:rPr>
          <w:rFonts w:ascii="Calibri" w:hAnsi="Calibri"/>
          <w:sz w:val="24"/>
          <w:szCs w:val="24"/>
        </w:rPr>
        <w:tab/>
        <w:t>wydatki związane z realizacją zadań statutowych j</w:t>
      </w:r>
      <w:r>
        <w:rPr>
          <w:rFonts w:ascii="Calibri" w:hAnsi="Calibri"/>
          <w:sz w:val="24"/>
          <w:szCs w:val="24"/>
        </w:rPr>
        <w:t>ednostek budżetowych – 4.601.406</w:t>
      </w:r>
      <w:r w:rsidRPr="00ED43A9">
        <w:rPr>
          <w:rFonts w:ascii="Calibri" w:hAnsi="Calibri"/>
          <w:sz w:val="24"/>
          <w:szCs w:val="24"/>
        </w:rPr>
        <w:t>,00 zł;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2) wydatki na dotacje na zadania bieżące – 1.027.478,00 zł;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3) wydatki na świadczenia na rzecz osób fizycznych – 5.056.087,00 zł;</w:t>
      </w:r>
    </w:p>
    <w:p w:rsidR="00AE6AD3" w:rsidRPr="00ED43A9" w:rsidRDefault="00AE6AD3" w:rsidP="00806E2A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 xml:space="preserve">4) wydatki bieżące na programy finansowane z pomocy zagranicznej w łącznej kwocie 298.135,00  zł; 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5) wydatki na obsługę długu publicznego  100.000,00 zł;</w:t>
      </w: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</w:p>
    <w:p w:rsidR="00AE6AD3" w:rsidRPr="00ED43A9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>3. Wydatki budżetu obejmują plan wydatków majątk</w:t>
      </w:r>
      <w:r>
        <w:rPr>
          <w:rFonts w:ascii="Calibri" w:hAnsi="Calibri"/>
          <w:sz w:val="24"/>
          <w:szCs w:val="24"/>
        </w:rPr>
        <w:t>owych na łączną kwotę  5.978.277</w:t>
      </w:r>
      <w:r w:rsidRPr="00ED43A9">
        <w:rPr>
          <w:rFonts w:ascii="Calibri" w:hAnsi="Calibri"/>
          <w:sz w:val="24"/>
          <w:szCs w:val="24"/>
        </w:rPr>
        <w:t xml:space="preserve">,00 zł, w tym: </w:t>
      </w:r>
    </w:p>
    <w:p w:rsidR="00AE6AD3" w:rsidRPr="00ED43A9" w:rsidRDefault="00AE6AD3" w:rsidP="00806E2A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ED43A9">
        <w:rPr>
          <w:rFonts w:ascii="Calibri" w:hAnsi="Calibri"/>
          <w:sz w:val="24"/>
          <w:szCs w:val="24"/>
        </w:rPr>
        <w:t xml:space="preserve">1) wydatki na inwestycje i zakupy </w:t>
      </w:r>
      <w:r>
        <w:rPr>
          <w:rFonts w:ascii="Calibri" w:hAnsi="Calibri"/>
          <w:sz w:val="24"/>
          <w:szCs w:val="24"/>
        </w:rPr>
        <w:t>inwestycyjne w kwocie 5.183.277,</w:t>
      </w:r>
      <w:r w:rsidRPr="00ED43A9">
        <w:rPr>
          <w:rFonts w:ascii="Calibri" w:hAnsi="Calibri"/>
          <w:sz w:val="24"/>
          <w:szCs w:val="24"/>
        </w:rPr>
        <w:t xml:space="preserve">00 zł;  w tym : na programy finansowane z udziałem środków o których mowa w art. 5 ust. 1 pkt. 2 i 3 w kwocie : 1.443.174,00 zł; 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2) wydatki na za</w:t>
      </w:r>
      <w:r>
        <w:rPr>
          <w:rFonts w:ascii="Calibri" w:hAnsi="Calibri"/>
          <w:color w:val="000000"/>
          <w:sz w:val="24"/>
          <w:szCs w:val="24"/>
        </w:rPr>
        <w:t>kup i objęcie akcji i udziałów oraz wniesienie wkładów do spółek prawa handlowego w kwocie : 795.000,00 zł</w:t>
      </w:r>
    </w:p>
    <w:p w:rsidR="00AE6AD3" w:rsidRPr="00785F22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>– jak w tabeli nr 3.</w:t>
      </w:r>
    </w:p>
    <w:p w:rsidR="00AE6AD3" w:rsidRDefault="00AE6AD3" w:rsidP="004D4201">
      <w:pPr>
        <w:spacing w:before="20" w:after="20"/>
        <w:jc w:val="both"/>
        <w:rPr>
          <w:b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3.</w:t>
      </w:r>
    </w:p>
    <w:p w:rsidR="00AE6AD3" w:rsidRPr="00103871" w:rsidRDefault="00AE6AD3" w:rsidP="009130FB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103871">
        <w:rPr>
          <w:rFonts w:ascii="Calibri" w:hAnsi="Calibri"/>
          <w:color w:val="000000"/>
          <w:sz w:val="24"/>
          <w:szCs w:val="24"/>
        </w:rPr>
        <w:t>1. Różnica miedzy dochodami i wydatkami stanowi planowany deficyt budżetu w kwocie 4.133.455,00 zł który zostanie pokryty przychodami pochodzącymi z:</w:t>
      </w:r>
    </w:p>
    <w:p w:rsidR="00AE6AD3" w:rsidRPr="00103871" w:rsidRDefault="00AE6AD3" w:rsidP="00806E2A">
      <w:pPr>
        <w:numPr>
          <w:ilvl w:val="0"/>
          <w:numId w:val="15"/>
        </w:numPr>
        <w:autoSpaceDE/>
        <w:autoSpaceDN/>
        <w:spacing w:before="20" w:after="20"/>
        <w:jc w:val="both"/>
        <w:rPr>
          <w:rFonts w:ascii="Calibri" w:hAnsi="Calibri"/>
          <w:iCs/>
          <w:color w:val="000000"/>
          <w:sz w:val="24"/>
          <w:szCs w:val="24"/>
        </w:rPr>
      </w:pPr>
      <w:r w:rsidRPr="00103871">
        <w:rPr>
          <w:rFonts w:ascii="Calibri" w:hAnsi="Calibri"/>
          <w:iCs/>
          <w:color w:val="000000"/>
          <w:sz w:val="24"/>
          <w:szCs w:val="24"/>
        </w:rPr>
        <w:t>zaciąganych kredytów bankowych w kwocie 3.253.455,00 zł,</w:t>
      </w:r>
    </w:p>
    <w:p w:rsidR="00AE6AD3" w:rsidRPr="00103871" w:rsidRDefault="00AE6AD3" w:rsidP="00103871">
      <w:pPr>
        <w:spacing w:before="20" w:after="20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103871">
        <w:rPr>
          <w:rFonts w:ascii="Calibri" w:hAnsi="Calibri"/>
          <w:color w:val="000000"/>
          <w:sz w:val="24"/>
          <w:szCs w:val="24"/>
        </w:rPr>
        <w:t>2) wolnych środków , jako nadwyżka środków pieniężnych na rachunku bieżącym budżetu wynikającej z rozliczeń kredytów i pożyczek z lat ubiegłych w kwocie : 880.000,00 zł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2. Ustala się przych</w:t>
      </w:r>
      <w:r>
        <w:rPr>
          <w:rFonts w:ascii="Calibri" w:hAnsi="Calibri"/>
          <w:color w:val="000000"/>
          <w:sz w:val="24"/>
          <w:szCs w:val="24"/>
        </w:rPr>
        <w:t>ody budżetu w łącznej kwocie 5.100.000 zł</w:t>
      </w:r>
      <w:r w:rsidRPr="002D6A54">
        <w:rPr>
          <w:rFonts w:ascii="Calibri" w:hAnsi="Calibri"/>
          <w:color w:val="000000"/>
          <w:sz w:val="24"/>
          <w:szCs w:val="24"/>
        </w:rPr>
        <w:t xml:space="preserve"> i rozch</w:t>
      </w:r>
      <w:r>
        <w:rPr>
          <w:rFonts w:ascii="Calibri" w:hAnsi="Calibri"/>
          <w:color w:val="000000"/>
          <w:sz w:val="24"/>
          <w:szCs w:val="24"/>
        </w:rPr>
        <w:t>ody budżetu w łącznej kwocie 1.846.545,00 zł</w:t>
      </w:r>
      <w:r w:rsidRPr="002D6A54">
        <w:rPr>
          <w:rFonts w:ascii="Calibri" w:hAnsi="Calibri"/>
          <w:color w:val="000000"/>
          <w:sz w:val="24"/>
          <w:szCs w:val="24"/>
        </w:rPr>
        <w:t>;</w:t>
      </w:r>
    </w:p>
    <w:p w:rsidR="00AE6AD3" w:rsidRPr="00785F22" w:rsidRDefault="00AE6AD3" w:rsidP="004D4201">
      <w:pPr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 xml:space="preserve">– jak w tabeli nr 4. 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3. Ustala się limit zobowiązań z tytułu:</w:t>
      </w:r>
    </w:p>
    <w:p w:rsidR="00AE6AD3" w:rsidRPr="002D6A54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1) kre</w:t>
      </w:r>
      <w:r>
        <w:rPr>
          <w:rFonts w:ascii="Calibri" w:hAnsi="Calibri"/>
          <w:color w:val="000000"/>
          <w:sz w:val="24"/>
          <w:szCs w:val="24"/>
        </w:rPr>
        <w:t xml:space="preserve">dytów zaciąganych w roku 2011  5.100.000 </w:t>
      </w:r>
      <w:r w:rsidRPr="002D6A54">
        <w:rPr>
          <w:rFonts w:ascii="Calibri" w:hAnsi="Calibri"/>
          <w:color w:val="000000"/>
          <w:sz w:val="24"/>
          <w:szCs w:val="24"/>
        </w:rPr>
        <w:t xml:space="preserve"> zł, z czego:</w:t>
      </w:r>
    </w:p>
    <w:p w:rsidR="00AE6AD3" w:rsidRPr="002D6A54" w:rsidRDefault="00AE6AD3" w:rsidP="004D4201">
      <w:pPr>
        <w:spacing w:before="20" w:after="20"/>
        <w:ind w:left="708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a) na sfinansowanie</w:t>
      </w:r>
      <w:r>
        <w:rPr>
          <w:rFonts w:ascii="Calibri" w:hAnsi="Calibri"/>
          <w:color w:val="000000"/>
          <w:sz w:val="24"/>
          <w:szCs w:val="24"/>
        </w:rPr>
        <w:t xml:space="preserve"> planowanego deficytu budżetu 3.253.455,00</w:t>
      </w:r>
      <w:r w:rsidRPr="002D6A54">
        <w:rPr>
          <w:rFonts w:ascii="Calibri" w:hAnsi="Calibri"/>
          <w:color w:val="000000"/>
          <w:sz w:val="24"/>
          <w:szCs w:val="24"/>
        </w:rPr>
        <w:t xml:space="preserve"> zł</w:t>
      </w:r>
    </w:p>
    <w:p w:rsidR="00AE6AD3" w:rsidRPr="002D6A54" w:rsidRDefault="00AE6AD3" w:rsidP="004D4201">
      <w:pPr>
        <w:spacing w:before="20" w:after="20"/>
        <w:ind w:left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b) na spłatę wcześniej zaciągniętych kredytów 1.846.545,00 </w:t>
      </w:r>
      <w:r w:rsidRPr="002D6A54">
        <w:rPr>
          <w:rFonts w:ascii="Calibri" w:hAnsi="Calibri"/>
          <w:color w:val="000000"/>
          <w:sz w:val="24"/>
          <w:szCs w:val="24"/>
        </w:rPr>
        <w:t>zł;</w:t>
      </w:r>
    </w:p>
    <w:p w:rsidR="00AE6AD3" w:rsidRDefault="00AE6AD3" w:rsidP="004D4201">
      <w:pPr>
        <w:spacing w:before="20" w:after="20"/>
        <w:jc w:val="both"/>
        <w:rPr>
          <w:color w:val="000000"/>
          <w:sz w:val="24"/>
          <w:szCs w:val="24"/>
        </w:rPr>
      </w:pPr>
    </w:p>
    <w:p w:rsidR="00AE6AD3" w:rsidRDefault="00AE6AD3" w:rsidP="004D4201">
      <w:pPr>
        <w:tabs>
          <w:tab w:val="left" w:pos="680"/>
        </w:tabs>
        <w:spacing w:before="20" w:after="20"/>
        <w:jc w:val="both"/>
        <w:rPr>
          <w:b/>
          <w:color w:val="000000"/>
          <w:sz w:val="24"/>
          <w:szCs w:val="24"/>
        </w:rPr>
      </w:pPr>
    </w:p>
    <w:p w:rsidR="00AE6AD3" w:rsidRPr="002D6A54" w:rsidRDefault="00AE6AD3" w:rsidP="004D4201">
      <w:pPr>
        <w:tabs>
          <w:tab w:val="left" w:pos="680"/>
        </w:tabs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2D6A54">
        <w:rPr>
          <w:rFonts w:ascii="Calibri" w:hAnsi="Calibri"/>
          <w:b/>
          <w:color w:val="000000"/>
          <w:sz w:val="24"/>
          <w:szCs w:val="24"/>
        </w:rPr>
        <w:t>§ 4.</w:t>
      </w:r>
    </w:p>
    <w:p w:rsidR="00AE6AD3" w:rsidRPr="00785F22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>1. Tworzy się rezerwę ogólną budżetu w kwocie 239.000 zł.</w:t>
      </w:r>
    </w:p>
    <w:p w:rsidR="00AE6AD3" w:rsidRPr="00785F22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>2. Tworzy się rezerwy cel</w:t>
      </w:r>
      <w:r>
        <w:rPr>
          <w:rFonts w:ascii="Calibri" w:hAnsi="Calibri"/>
          <w:sz w:val="24"/>
          <w:szCs w:val="24"/>
        </w:rPr>
        <w:t>owe budżetu w kwocie łącznej  60</w:t>
      </w:r>
      <w:r w:rsidRPr="00785F22">
        <w:rPr>
          <w:rFonts w:ascii="Calibri" w:hAnsi="Calibri"/>
          <w:sz w:val="24"/>
          <w:szCs w:val="24"/>
        </w:rPr>
        <w:t xml:space="preserve">.000 zł; na realizację </w:t>
      </w:r>
    </w:p>
    <w:p w:rsidR="00AE6AD3" w:rsidRPr="00785F22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>zadań własnych bieżących w dziale 754 Bezpieczeństwo publiczne i ochrona przeciwpożarowa w zakresie zarządzania kryzysowego .</w:t>
      </w:r>
    </w:p>
    <w:p w:rsidR="00AE6AD3" w:rsidRPr="00785F22" w:rsidRDefault="00AE6AD3" w:rsidP="004D4201">
      <w:pPr>
        <w:tabs>
          <w:tab w:val="left" w:pos="680"/>
        </w:tabs>
        <w:spacing w:before="20" w:after="20"/>
        <w:rPr>
          <w:sz w:val="24"/>
          <w:szCs w:val="24"/>
        </w:rPr>
      </w:pPr>
    </w:p>
    <w:p w:rsidR="00AE6AD3" w:rsidRDefault="00AE6AD3" w:rsidP="004D4201">
      <w:pPr>
        <w:tabs>
          <w:tab w:val="left" w:pos="680"/>
        </w:tabs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AE6AD3" w:rsidRPr="002D6A54" w:rsidRDefault="00AE6AD3" w:rsidP="004D4201">
      <w:pPr>
        <w:tabs>
          <w:tab w:val="left" w:pos="680"/>
        </w:tabs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2D6A54">
        <w:rPr>
          <w:rFonts w:ascii="Calibri" w:hAnsi="Calibri"/>
          <w:b/>
          <w:color w:val="000000"/>
          <w:sz w:val="24"/>
          <w:szCs w:val="24"/>
        </w:rPr>
        <w:t>§ 5.</w:t>
      </w:r>
    </w:p>
    <w:p w:rsidR="00AE6AD3" w:rsidRPr="002D6A54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Dochody i wydatki budżetu obejmują:</w:t>
      </w:r>
    </w:p>
    <w:p w:rsidR="00AE6AD3" w:rsidRPr="002D6A54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D6A54">
        <w:rPr>
          <w:rFonts w:ascii="Calibri" w:hAnsi="Calibri"/>
          <w:color w:val="000000"/>
          <w:sz w:val="24"/>
          <w:szCs w:val="24"/>
        </w:rPr>
        <w:t>1) dochody z opłat z tytułu zezwoleń na sprzedaż napojów alkoholowych i wydatki budżetu na realizację zadań ujętych w gminnym programie profilaktyki i rozwiązywania problemów alkoholowych oraz gminnym programie przeciwdziałania narkomanii</w:t>
      </w:r>
    </w:p>
    <w:p w:rsidR="00AE6AD3" w:rsidRPr="00785F22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785F22">
        <w:rPr>
          <w:rFonts w:ascii="Calibri" w:hAnsi="Calibri"/>
          <w:sz w:val="24"/>
          <w:szCs w:val="24"/>
        </w:rPr>
        <w:t>– jak w tabeli nr 5;</w:t>
      </w:r>
    </w:p>
    <w:p w:rsidR="00AE6AD3" w:rsidRPr="002D6A54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2) dochody i </w:t>
      </w:r>
      <w:r w:rsidRPr="002D6A54">
        <w:rPr>
          <w:rFonts w:ascii="Calibri" w:hAnsi="Calibri"/>
          <w:color w:val="000000"/>
          <w:sz w:val="24"/>
          <w:szCs w:val="24"/>
        </w:rPr>
        <w:t>wydatki związane z realizacją zadań zleconych z zakresu administracji rządowej i innych zadań zleconych ustawami</w:t>
      </w:r>
    </w:p>
    <w:p w:rsidR="00AE6AD3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– jak w tabeli nr 6 .</w:t>
      </w:r>
    </w:p>
    <w:p w:rsidR="00AE6AD3" w:rsidRDefault="00AE6AD3" w:rsidP="004D4201">
      <w:pPr>
        <w:tabs>
          <w:tab w:val="left" w:pos="680"/>
        </w:tabs>
        <w:spacing w:before="20" w:after="20"/>
        <w:jc w:val="both"/>
        <w:rPr>
          <w:b/>
          <w:color w:val="000000"/>
          <w:sz w:val="24"/>
          <w:szCs w:val="24"/>
        </w:rPr>
      </w:pPr>
    </w:p>
    <w:p w:rsidR="00AE6AD3" w:rsidRDefault="00AE6AD3" w:rsidP="004D4201">
      <w:pPr>
        <w:tabs>
          <w:tab w:val="left" w:pos="680"/>
        </w:tabs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2D6A54">
        <w:rPr>
          <w:rFonts w:ascii="Calibri" w:hAnsi="Calibri"/>
          <w:b/>
          <w:color w:val="000000"/>
          <w:sz w:val="24"/>
          <w:szCs w:val="24"/>
        </w:rPr>
        <w:t>§ 6.</w:t>
      </w:r>
    </w:p>
    <w:p w:rsidR="00AE6AD3" w:rsidRPr="002D6A54" w:rsidRDefault="00AE6AD3" w:rsidP="004D4201">
      <w:pPr>
        <w:tabs>
          <w:tab w:val="left" w:pos="680"/>
        </w:tabs>
        <w:spacing w:before="20" w:after="20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AE6AD3" w:rsidRPr="00C040AE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C040AE">
        <w:rPr>
          <w:rFonts w:ascii="Calibri" w:hAnsi="Calibri"/>
          <w:sz w:val="24"/>
          <w:szCs w:val="24"/>
        </w:rPr>
        <w:t>Wydatki budżetu gminy obejmują planowane kwoty dotacji udzielane w roku 2011 – jak w załączniku nr 1;</w:t>
      </w:r>
    </w:p>
    <w:p w:rsidR="00AE6AD3" w:rsidRPr="0041687F" w:rsidRDefault="00AE6AD3" w:rsidP="004D4201">
      <w:pPr>
        <w:tabs>
          <w:tab w:val="left" w:pos="680"/>
        </w:tabs>
        <w:spacing w:before="20" w:after="20"/>
        <w:jc w:val="both"/>
        <w:rPr>
          <w:b/>
          <w:color w:val="FF0000"/>
          <w:sz w:val="24"/>
          <w:szCs w:val="24"/>
        </w:rPr>
      </w:pPr>
    </w:p>
    <w:p w:rsidR="00AE6AD3" w:rsidRPr="00C040AE" w:rsidRDefault="00AE6AD3" w:rsidP="004D4201">
      <w:pPr>
        <w:tabs>
          <w:tab w:val="left" w:pos="680"/>
        </w:tabs>
        <w:spacing w:before="20" w:after="20"/>
        <w:jc w:val="center"/>
        <w:rPr>
          <w:b/>
          <w:sz w:val="24"/>
          <w:szCs w:val="24"/>
        </w:rPr>
      </w:pPr>
      <w:r w:rsidRPr="00C040AE">
        <w:rPr>
          <w:b/>
          <w:sz w:val="24"/>
          <w:szCs w:val="24"/>
        </w:rPr>
        <w:t>§ 7.</w:t>
      </w:r>
    </w:p>
    <w:p w:rsidR="00AE6AD3" w:rsidRPr="0041687F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color w:val="FF0000"/>
          <w:sz w:val="24"/>
          <w:szCs w:val="24"/>
        </w:rPr>
      </w:pPr>
      <w:r w:rsidRPr="0041687F">
        <w:rPr>
          <w:rFonts w:ascii="Calibri" w:hAnsi="Calibri"/>
          <w:b/>
          <w:color w:val="FF0000"/>
          <w:sz w:val="24"/>
          <w:szCs w:val="24"/>
        </w:rPr>
        <w:t xml:space="preserve"> </w:t>
      </w:r>
    </w:p>
    <w:p w:rsidR="00AE6AD3" w:rsidRPr="00A87B51" w:rsidRDefault="00AE6AD3" w:rsidP="004D4201">
      <w:pPr>
        <w:tabs>
          <w:tab w:val="left" w:pos="680"/>
        </w:tabs>
        <w:spacing w:before="20" w:after="20"/>
        <w:jc w:val="both"/>
        <w:rPr>
          <w:rFonts w:ascii="Calibri" w:hAnsi="Calibri"/>
          <w:sz w:val="24"/>
          <w:szCs w:val="24"/>
        </w:rPr>
      </w:pPr>
      <w:r w:rsidRPr="00C040AE">
        <w:rPr>
          <w:rFonts w:ascii="Calibri" w:hAnsi="Calibri"/>
          <w:sz w:val="24"/>
          <w:szCs w:val="24"/>
        </w:rPr>
        <w:t xml:space="preserve">Wydatki budżetu na 2011 obejmują zadania jednostek pomocniczych gminy na łączną kwotę: 400.263 zł </w:t>
      </w:r>
      <w:r>
        <w:rPr>
          <w:rFonts w:ascii="Calibri" w:hAnsi="Calibri"/>
          <w:sz w:val="24"/>
          <w:szCs w:val="24"/>
        </w:rPr>
        <w:t xml:space="preserve"> w tym ze środków o których mowa w art. 2 ust. 1 ustawy z dnia 20 lutego 2009 r. o funduszu sołeckim (Dz. U. Nr 52 poz. 420) na łączną kwotę : 270.263,00</w:t>
      </w:r>
      <w:r w:rsidRPr="00C040AE">
        <w:rPr>
          <w:rFonts w:ascii="Calibri" w:hAnsi="Calibri"/>
          <w:sz w:val="24"/>
          <w:szCs w:val="24"/>
        </w:rPr>
        <w:t xml:space="preserve"> –  jak w tabeli nr 7</w:t>
      </w:r>
    </w:p>
    <w:p w:rsidR="00AE6AD3" w:rsidRDefault="00AE6AD3" w:rsidP="004D4201">
      <w:pPr>
        <w:spacing w:before="20" w:after="20"/>
        <w:jc w:val="both"/>
        <w:rPr>
          <w:b/>
          <w:bCs/>
          <w:color w:val="FF0000"/>
          <w:sz w:val="24"/>
          <w:szCs w:val="24"/>
        </w:rPr>
      </w:pPr>
    </w:p>
    <w:p w:rsidR="00AE6AD3" w:rsidRDefault="00AE6AD3" w:rsidP="004D4201">
      <w:pPr>
        <w:spacing w:before="20" w:after="20"/>
        <w:jc w:val="both"/>
        <w:rPr>
          <w:b/>
          <w:bCs/>
          <w:color w:val="FF0000"/>
          <w:sz w:val="24"/>
          <w:szCs w:val="24"/>
        </w:rPr>
      </w:pPr>
    </w:p>
    <w:p w:rsidR="00AE6AD3" w:rsidRPr="00297B1D" w:rsidRDefault="00AE6AD3" w:rsidP="004D4201">
      <w:pPr>
        <w:spacing w:before="20" w:after="20"/>
        <w:jc w:val="both"/>
        <w:rPr>
          <w:b/>
          <w:bCs/>
          <w:color w:val="FF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8.</w:t>
      </w:r>
    </w:p>
    <w:p w:rsidR="00AE6AD3" w:rsidRDefault="00AE6AD3" w:rsidP="004D4201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</w:p>
    <w:p w:rsidR="00AE6AD3" w:rsidRPr="00880858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880858">
        <w:rPr>
          <w:rFonts w:ascii="Calibri" w:hAnsi="Calibri"/>
          <w:color w:val="000000"/>
          <w:sz w:val="24"/>
          <w:szCs w:val="24"/>
        </w:rPr>
        <w:t>1. Upoważnia się Wójta Gminy Kamionka Wielka :</w:t>
      </w:r>
    </w:p>
    <w:p w:rsidR="00AE6AD3" w:rsidRPr="00880858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880858">
        <w:rPr>
          <w:rFonts w:ascii="Calibri" w:hAnsi="Calibri"/>
          <w:color w:val="000000"/>
          <w:sz w:val="24"/>
          <w:szCs w:val="24"/>
        </w:rPr>
        <w:t>1) do dokonywania zmian budżetu w granicach działu wydatków:</w:t>
      </w:r>
    </w:p>
    <w:p w:rsidR="00AE6AD3" w:rsidRPr="00C94CC7" w:rsidRDefault="00AE6AD3" w:rsidP="004D4201">
      <w:pPr>
        <w:spacing w:before="20" w:after="20"/>
        <w:ind w:left="1134"/>
        <w:jc w:val="both"/>
        <w:rPr>
          <w:rFonts w:ascii="Calibri" w:hAnsi="Calibri"/>
          <w:sz w:val="24"/>
          <w:szCs w:val="24"/>
        </w:rPr>
      </w:pPr>
      <w:r w:rsidRPr="00C94CC7">
        <w:rPr>
          <w:rFonts w:ascii="Calibri" w:hAnsi="Calibri"/>
          <w:sz w:val="24"/>
          <w:szCs w:val="24"/>
        </w:rPr>
        <w:t>a) polegających na przesunięciach w wydatkach bieżących obejmujących zaplanowanie pod rozdziałem nowych wydatków na uposażenia i wynagrodzenia ze stosunku pracy oraz zwiększenie zaplanowanych w rozdziale wydatków na uposażenia i wynagrodzenia ze stosunku pracy w wyniku zmniejszenia innych wydatków bieżących,</w:t>
      </w:r>
    </w:p>
    <w:p w:rsidR="00AE6AD3" w:rsidRPr="00C94CC7" w:rsidRDefault="00AE6AD3" w:rsidP="009130FB">
      <w:pPr>
        <w:spacing w:before="20" w:after="20"/>
        <w:ind w:left="1134"/>
        <w:jc w:val="both"/>
        <w:rPr>
          <w:rFonts w:ascii="Calibri" w:hAnsi="Calibri"/>
          <w:sz w:val="24"/>
          <w:szCs w:val="24"/>
        </w:rPr>
      </w:pPr>
      <w:r w:rsidRPr="00C94CC7">
        <w:rPr>
          <w:rFonts w:ascii="Calibri" w:hAnsi="Calibri"/>
          <w:sz w:val="24"/>
          <w:szCs w:val="24"/>
        </w:rPr>
        <w:t xml:space="preserve">b) polegających na zmniejszeniu pod rozdziałem wydatków na uposażenia i wynagrodzenia oraz zaplanowaniu lub zwiększeniu w dziale innych wydatków bieżących, </w:t>
      </w:r>
    </w:p>
    <w:p w:rsidR="00AE6AD3" w:rsidRPr="00C94CC7" w:rsidRDefault="00AE6AD3" w:rsidP="00C94CC7">
      <w:pPr>
        <w:spacing w:before="20" w:after="20"/>
        <w:ind w:left="1134"/>
        <w:jc w:val="both"/>
        <w:rPr>
          <w:rFonts w:ascii="Calibri" w:hAnsi="Calibri"/>
          <w:sz w:val="24"/>
          <w:szCs w:val="24"/>
        </w:rPr>
      </w:pPr>
      <w:r w:rsidRPr="00C94CC7">
        <w:rPr>
          <w:rFonts w:ascii="Calibri" w:hAnsi="Calibri"/>
          <w:sz w:val="24"/>
          <w:szCs w:val="24"/>
        </w:rPr>
        <w:t xml:space="preserve">c) polegających na przesunięciach między wydatkami bieżącymi i wydatki majątkowymi, w tym zmian obejmujących zaplanowanie pod rozdziałem nowych wydatków na uposażenia i wynagrodzenia ze stosunku pracy oraz zmian obejmujących zaplanowanie nowych wydatków majątkowych, </w:t>
      </w:r>
    </w:p>
    <w:p w:rsidR="00AE6AD3" w:rsidRPr="00C94CC7" w:rsidRDefault="00AE6AD3" w:rsidP="004D4201">
      <w:pPr>
        <w:spacing w:before="20" w:after="20"/>
        <w:ind w:left="1134"/>
        <w:jc w:val="both"/>
        <w:rPr>
          <w:rFonts w:ascii="Calibri" w:hAnsi="Calibri"/>
          <w:sz w:val="24"/>
          <w:szCs w:val="24"/>
        </w:rPr>
      </w:pPr>
      <w:r w:rsidRPr="00C94CC7">
        <w:rPr>
          <w:rFonts w:ascii="Calibri" w:hAnsi="Calibri"/>
          <w:sz w:val="24"/>
          <w:szCs w:val="24"/>
        </w:rPr>
        <w:t xml:space="preserve">d) polegających na przesunięciach w planie wydatków majątkowych  pomiędzy wydatkami majątkowymi danego działu oraz na przesunięciach powodujących zaplanowanie pod rozdziałem nowych wydatków majątkowych, </w:t>
      </w:r>
    </w:p>
    <w:p w:rsidR="00AE6AD3" w:rsidRPr="00C94CC7" w:rsidRDefault="00AE6AD3" w:rsidP="00C94CC7">
      <w:pPr>
        <w:spacing w:before="20" w:after="20"/>
        <w:ind w:left="1134"/>
        <w:jc w:val="both"/>
        <w:rPr>
          <w:rFonts w:ascii="Calibri" w:hAnsi="Calibri"/>
          <w:sz w:val="24"/>
          <w:szCs w:val="24"/>
        </w:rPr>
      </w:pPr>
      <w:r w:rsidRPr="00C94CC7">
        <w:rPr>
          <w:rFonts w:ascii="Calibri" w:hAnsi="Calibri"/>
          <w:sz w:val="24"/>
          <w:szCs w:val="24"/>
        </w:rPr>
        <w:t>e) polegających zmniejszeniu wydatku majątkowego i utworzeniu w obrębie tego samego działu nowego rozdziału z wydatkiem majątkowym lub nowego wydatku majątkowego pod zaplanowanym rozdziałem,</w:t>
      </w:r>
    </w:p>
    <w:p w:rsidR="00AE6AD3" w:rsidRPr="00880858" w:rsidRDefault="00AE6AD3" w:rsidP="004D4201">
      <w:pPr>
        <w:spacing w:before="20" w:after="20"/>
        <w:jc w:val="both"/>
        <w:rPr>
          <w:rFonts w:ascii="Calibri" w:hAnsi="Calibri"/>
          <w:i/>
          <w:color w:val="FF0000"/>
          <w:sz w:val="24"/>
          <w:szCs w:val="24"/>
        </w:rPr>
      </w:pPr>
    </w:p>
    <w:p w:rsidR="00AE6AD3" w:rsidRPr="00880858" w:rsidRDefault="00AE6AD3" w:rsidP="004D4201">
      <w:pPr>
        <w:numPr>
          <w:ilvl w:val="0"/>
          <w:numId w:val="17"/>
        </w:numPr>
        <w:autoSpaceDE/>
        <w:autoSpaceDN/>
        <w:spacing w:before="20" w:after="20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880858">
        <w:rPr>
          <w:rFonts w:ascii="Calibri" w:hAnsi="Calibri"/>
          <w:color w:val="000000"/>
          <w:sz w:val="24"/>
          <w:szCs w:val="24"/>
        </w:rPr>
        <w:t>do przekazywania kierownikom jednostek budżetowych uprawnień do dokonywania przeniesień w planie wydatków bieżących:</w:t>
      </w:r>
    </w:p>
    <w:p w:rsidR="00AE6AD3" w:rsidRPr="00880858" w:rsidRDefault="00AE6AD3" w:rsidP="00C94CC7">
      <w:pPr>
        <w:spacing w:before="20" w:after="20"/>
        <w:ind w:left="106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a)</w:t>
      </w:r>
      <w:r w:rsidRPr="00880858">
        <w:rPr>
          <w:rFonts w:ascii="Calibri" w:hAnsi="Calibri"/>
          <w:color w:val="000000"/>
          <w:sz w:val="24"/>
          <w:szCs w:val="24"/>
        </w:rPr>
        <w:t xml:space="preserve">w obrębie grupy wynagrodzenia i składki od nich naliczane – w granicach </w:t>
      </w:r>
      <w:r>
        <w:rPr>
          <w:rFonts w:ascii="Calibri" w:hAnsi="Calibri"/>
          <w:color w:val="000000"/>
          <w:sz w:val="24"/>
          <w:szCs w:val="24"/>
        </w:rPr>
        <w:t xml:space="preserve">      </w:t>
      </w:r>
      <w:r w:rsidRPr="00880858">
        <w:rPr>
          <w:rFonts w:ascii="Calibri" w:hAnsi="Calibri"/>
          <w:color w:val="000000"/>
          <w:sz w:val="24"/>
          <w:szCs w:val="24"/>
        </w:rPr>
        <w:t>rozdziału wydatków;</w:t>
      </w:r>
    </w:p>
    <w:p w:rsidR="00AE6AD3" w:rsidRPr="00880858" w:rsidRDefault="00AE6AD3" w:rsidP="00C94CC7">
      <w:pPr>
        <w:spacing w:before="20" w:after="20"/>
        <w:ind w:left="1069"/>
        <w:jc w:val="both"/>
        <w:rPr>
          <w:rFonts w:ascii="Calibri" w:hAnsi="Calibri"/>
          <w:color w:val="000000"/>
          <w:sz w:val="24"/>
          <w:szCs w:val="24"/>
        </w:rPr>
      </w:pPr>
      <w:r w:rsidRPr="00880858">
        <w:rPr>
          <w:rFonts w:ascii="Calibri" w:hAnsi="Calibri"/>
          <w:color w:val="000000"/>
          <w:sz w:val="24"/>
          <w:szCs w:val="24"/>
        </w:rPr>
        <w:t>b)</w:t>
      </w:r>
      <w:r w:rsidRPr="00880858">
        <w:rPr>
          <w:rFonts w:ascii="Calibri" w:hAnsi="Calibri"/>
          <w:color w:val="000000"/>
          <w:sz w:val="24"/>
          <w:szCs w:val="24"/>
        </w:rPr>
        <w:tab/>
        <w:t>w obrębie wydatków działu związanych z realizacją zadań statutowych jednostki budżetowej,</w:t>
      </w:r>
    </w:p>
    <w:p w:rsidR="00AE6AD3" w:rsidRDefault="00AE6AD3" w:rsidP="004D4201">
      <w:pPr>
        <w:spacing w:before="20" w:after="20"/>
        <w:jc w:val="both"/>
        <w:rPr>
          <w:b/>
          <w:bCs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9.</w:t>
      </w:r>
    </w:p>
    <w:p w:rsidR="00AE6AD3" w:rsidRDefault="00AE6AD3" w:rsidP="004D4201">
      <w:pPr>
        <w:spacing w:before="20" w:after="20"/>
        <w:jc w:val="center"/>
        <w:rPr>
          <w:b/>
          <w:bCs/>
          <w:color w:val="000000"/>
          <w:sz w:val="24"/>
          <w:szCs w:val="24"/>
        </w:rPr>
      </w:pPr>
    </w:p>
    <w:p w:rsidR="00AE6AD3" w:rsidRPr="00297B1D" w:rsidRDefault="00AE6AD3" w:rsidP="004D4201">
      <w:pPr>
        <w:spacing w:before="20" w:after="20"/>
        <w:jc w:val="both"/>
        <w:rPr>
          <w:rFonts w:ascii="Calibri" w:hAnsi="Calibri"/>
          <w:bCs/>
          <w:color w:val="000000"/>
          <w:sz w:val="24"/>
          <w:szCs w:val="24"/>
        </w:rPr>
      </w:pPr>
      <w:r w:rsidRPr="00297B1D">
        <w:rPr>
          <w:rFonts w:ascii="Calibri" w:hAnsi="Calibri"/>
          <w:bCs/>
          <w:color w:val="000000"/>
          <w:sz w:val="24"/>
          <w:szCs w:val="24"/>
        </w:rPr>
        <w:t>W za</w:t>
      </w:r>
      <w:r>
        <w:rPr>
          <w:rFonts w:ascii="Calibri" w:hAnsi="Calibri"/>
          <w:bCs/>
          <w:color w:val="000000"/>
          <w:sz w:val="24"/>
          <w:szCs w:val="24"/>
        </w:rPr>
        <w:t>kresie wykonania budżetu na 2011</w:t>
      </w:r>
      <w:r w:rsidRPr="00297B1D">
        <w:rPr>
          <w:rFonts w:ascii="Calibri" w:hAnsi="Calibri"/>
          <w:bCs/>
          <w:color w:val="000000"/>
          <w:sz w:val="24"/>
          <w:szCs w:val="24"/>
        </w:rPr>
        <w:t xml:space="preserve"> rok upoważnia się Wójta Gminy Kamionka Wielka do:</w:t>
      </w:r>
    </w:p>
    <w:p w:rsidR="00AE6AD3" w:rsidRPr="00297B1D" w:rsidRDefault="00AE6AD3" w:rsidP="004D4201">
      <w:pPr>
        <w:numPr>
          <w:ilvl w:val="0"/>
          <w:numId w:val="18"/>
        </w:numPr>
        <w:autoSpaceDE/>
        <w:autoSpaceDN/>
        <w:spacing w:before="20" w:after="20"/>
        <w:jc w:val="both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Cs/>
          <w:color w:val="000000"/>
          <w:sz w:val="24"/>
          <w:szCs w:val="24"/>
        </w:rPr>
        <w:t>zaciągania w roku 2011</w:t>
      </w:r>
      <w:r w:rsidRPr="00297B1D">
        <w:rPr>
          <w:rFonts w:ascii="Calibri" w:hAnsi="Calibri"/>
          <w:bCs/>
          <w:color w:val="000000"/>
          <w:sz w:val="24"/>
          <w:szCs w:val="24"/>
        </w:rPr>
        <w:t xml:space="preserve"> kredytów i pożyczek na sfinansowanie przejściowego deficytu budżetu, z których zadłużenie w trakcie roku</w:t>
      </w:r>
      <w:r>
        <w:rPr>
          <w:rFonts w:ascii="Calibri" w:hAnsi="Calibri"/>
          <w:bCs/>
          <w:color w:val="000000"/>
          <w:sz w:val="24"/>
          <w:szCs w:val="24"/>
        </w:rPr>
        <w:t xml:space="preserve"> nie może przekroczyć limitu  1.000.000 </w:t>
      </w:r>
      <w:r w:rsidRPr="00297B1D">
        <w:rPr>
          <w:rFonts w:ascii="Calibri" w:hAnsi="Calibri"/>
          <w:bCs/>
          <w:color w:val="000000"/>
          <w:sz w:val="24"/>
          <w:szCs w:val="24"/>
        </w:rPr>
        <w:t>zł.</w:t>
      </w:r>
    </w:p>
    <w:p w:rsidR="00AE6AD3" w:rsidRPr="00297B1D" w:rsidRDefault="00AE6AD3" w:rsidP="004D4201">
      <w:pPr>
        <w:numPr>
          <w:ilvl w:val="0"/>
          <w:numId w:val="18"/>
        </w:numPr>
        <w:autoSpaceDE/>
        <w:autoSpaceDN/>
        <w:spacing w:before="20" w:after="20"/>
        <w:jc w:val="both"/>
        <w:rPr>
          <w:rFonts w:ascii="Calibri" w:hAnsi="Calibri"/>
          <w:bCs/>
          <w:color w:val="000000"/>
          <w:sz w:val="24"/>
          <w:szCs w:val="24"/>
        </w:rPr>
      </w:pPr>
      <w:r w:rsidRPr="00297B1D">
        <w:rPr>
          <w:rFonts w:ascii="Calibri" w:hAnsi="Calibri"/>
          <w:color w:val="000000"/>
          <w:sz w:val="24"/>
          <w:szCs w:val="24"/>
        </w:rPr>
        <w:t>lokowania w trakcie realizacji budżetu czasowo wolnych środków budżetowych na rachunkach w innym banku niż bank prowadzący obsługę budżetu;</w:t>
      </w:r>
    </w:p>
    <w:p w:rsidR="00AE6AD3" w:rsidRPr="00297B1D" w:rsidRDefault="00AE6AD3" w:rsidP="004D4201">
      <w:pPr>
        <w:numPr>
          <w:ilvl w:val="0"/>
          <w:numId w:val="18"/>
        </w:numPr>
        <w:autoSpaceDE/>
        <w:autoSpaceDN/>
        <w:spacing w:before="20" w:after="20"/>
        <w:jc w:val="both"/>
        <w:rPr>
          <w:rFonts w:ascii="Calibri" w:hAnsi="Calibri"/>
          <w:bCs/>
          <w:color w:val="000000"/>
          <w:sz w:val="24"/>
          <w:szCs w:val="24"/>
        </w:rPr>
      </w:pPr>
      <w:r w:rsidRPr="00297B1D">
        <w:rPr>
          <w:rFonts w:ascii="Calibri" w:hAnsi="Calibri"/>
          <w:color w:val="000000"/>
          <w:sz w:val="24"/>
          <w:szCs w:val="24"/>
        </w:rPr>
        <w:t xml:space="preserve">udzielania w roku budżetowym poręczeń i gwarancji do kwoty </w:t>
      </w:r>
      <w:r>
        <w:rPr>
          <w:rFonts w:ascii="Calibri" w:hAnsi="Calibri"/>
          <w:color w:val="000000"/>
          <w:sz w:val="24"/>
          <w:szCs w:val="24"/>
        </w:rPr>
        <w:t xml:space="preserve">300.000 </w:t>
      </w:r>
      <w:r w:rsidRPr="00297B1D">
        <w:rPr>
          <w:rFonts w:ascii="Calibri" w:hAnsi="Calibri"/>
          <w:color w:val="000000"/>
          <w:sz w:val="24"/>
          <w:szCs w:val="24"/>
        </w:rPr>
        <w:t>zł;</w:t>
      </w:r>
    </w:p>
    <w:p w:rsidR="00AE6AD3" w:rsidRDefault="00AE6AD3" w:rsidP="004D4201">
      <w:pPr>
        <w:spacing w:before="20" w:after="20"/>
        <w:jc w:val="both"/>
        <w:rPr>
          <w:b/>
          <w:iCs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§ 10.</w:t>
      </w:r>
    </w:p>
    <w:p w:rsidR="00AE6AD3" w:rsidRDefault="00AE6AD3" w:rsidP="004D4201">
      <w:pPr>
        <w:spacing w:before="20" w:after="20"/>
        <w:jc w:val="center"/>
        <w:rPr>
          <w:b/>
          <w:iCs/>
          <w:color w:val="000000"/>
          <w:sz w:val="24"/>
          <w:szCs w:val="24"/>
        </w:rPr>
      </w:pPr>
    </w:p>
    <w:p w:rsidR="00AE6AD3" w:rsidRPr="00CA275A" w:rsidRDefault="00AE6AD3" w:rsidP="004D4201">
      <w:pPr>
        <w:spacing w:before="20" w:after="20"/>
        <w:jc w:val="both"/>
        <w:rPr>
          <w:rFonts w:ascii="Calibri" w:hAnsi="Calibri"/>
          <w:iCs/>
          <w:color w:val="000000"/>
          <w:sz w:val="24"/>
          <w:szCs w:val="24"/>
        </w:rPr>
      </w:pPr>
      <w:r w:rsidRPr="00CA275A">
        <w:rPr>
          <w:rFonts w:ascii="Calibri" w:hAnsi="Calibri"/>
          <w:iCs/>
          <w:color w:val="000000"/>
          <w:sz w:val="24"/>
          <w:szCs w:val="24"/>
        </w:rPr>
        <w:t>Ustala się szczegółowość informacji z wykonania budżetu za pierwsze półrocze 2011 r. – jak zakres i szczegółowości budżetu w niniejszej uchwale.</w:t>
      </w:r>
    </w:p>
    <w:p w:rsidR="00AE6AD3" w:rsidRDefault="00AE6AD3" w:rsidP="004D4201">
      <w:pPr>
        <w:spacing w:before="20" w:after="20"/>
        <w:jc w:val="both"/>
        <w:rPr>
          <w:b/>
          <w:bCs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both"/>
        <w:rPr>
          <w:b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11.</w:t>
      </w:r>
    </w:p>
    <w:p w:rsidR="00AE6AD3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</w:p>
    <w:p w:rsidR="00AE6AD3" w:rsidRPr="00297B1D" w:rsidRDefault="00AE6AD3" w:rsidP="004D4201">
      <w:pPr>
        <w:spacing w:before="20" w:after="20"/>
        <w:jc w:val="both"/>
        <w:rPr>
          <w:rFonts w:ascii="Calibri" w:hAnsi="Calibri"/>
          <w:color w:val="000000"/>
          <w:sz w:val="24"/>
          <w:szCs w:val="24"/>
        </w:rPr>
      </w:pPr>
      <w:r w:rsidRPr="00297B1D">
        <w:rPr>
          <w:rFonts w:ascii="Calibri" w:hAnsi="Calibri"/>
          <w:color w:val="000000"/>
          <w:sz w:val="24"/>
          <w:szCs w:val="24"/>
        </w:rPr>
        <w:t>Wykonanie uchwały powierza się Wójtowi Gminy w Kamionce Wielkiej.</w:t>
      </w:r>
    </w:p>
    <w:p w:rsidR="00AE6AD3" w:rsidRDefault="00AE6AD3" w:rsidP="004D4201">
      <w:pPr>
        <w:spacing w:before="20" w:after="20"/>
        <w:jc w:val="both"/>
        <w:rPr>
          <w:b/>
          <w:color w:val="000000"/>
          <w:sz w:val="24"/>
          <w:szCs w:val="24"/>
        </w:rPr>
      </w:pPr>
    </w:p>
    <w:p w:rsidR="00AE6AD3" w:rsidRDefault="00AE6AD3" w:rsidP="004D4201">
      <w:pPr>
        <w:spacing w:before="20" w:after="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12.</w:t>
      </w:r>
    </w:p>
    <w:p w:rsidR="00AE6AD3" w:rsidRDefault="00AE6AD3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AE6AD3" w:rsidRPr="00CA275A" w:rsidRDefault="00AE6AD3" w:rsidP="00B34FD6">
      <w:pPr>
        <w:adjustRightInd w:val="0"/>
        <w:rPr>
          <w:rFonts w:ascii="Calibri" w:hAnsi="Calibri" w:cs="Verdana"/>
          <w:sz w:val="24"/>
          <w:szCs w:val="24"/>
        </w:rPr>
      </w:pPr>
      <w:r w:rsidRPr="00CA275A">
        <w:rPr>
          <w:rFonts w:ascii="Calibri" w:hAnsi="Calibri" w:cs="Verdana"/>
          <w:sz w:val="24"/>
          <w:szCs w:val="24"/>
        </w:rPr>
        <w:t>Uchwała wchodzi w życie z dniem podjęcia z mocą obowiązującą od 1 stycznia 2011</w:t>
      </w:r>
    </w:p>
    <w:p w:rsidR="00AE6AD3" w:rsidRPr="00CA275A" w:rsidRDefault="00AE6AD3" w:rsidP="00B34FD6">
      <w:pPr>
        <w:adjustRightInd w:val="0"/>
        <w:rPr>
          <w:rFonts w:ascii="Calibri" w:hAnsi="Calibri" w:cs="Verdana"/>
          <w:sz w:val="24"/>
          <w:szCs w:val="24"/>
        </w:rPr>
      </w:pPr>
      <w:r w:rsidRPr="00CA275A">
        <w:rPr>
          <w:rFonts w:ascii="Calibri" w:hAnsi="Calibri" w:cs="Verdana"/>
          <w:sz w:val="24"/>
          <w:szCs w:val="24"/>
        </w:rPr>
        <w:t>roku i podlega ogłoszeniu w Dzienniku Urzędowym Województwa Małopolskiego oraz</w:t>
      </w:r>
    </w:p>
    <w:p w:rsidR="00AE6AD3" w:rsidRPr="00CA275A" w:rsidRDefault="00AE6AD3" w:rsidP="00B34FD6">
      <w:pPr>
        <w:adjustRightInd w:val="0"/>
        <w:rPr>
          <w:rFonts w:ascii="Calibri" w:hAnsi="Calibri" w:cs="Verdana"/>
          <w:sz w:val="24"/>
          <w:szCs w:val="24"/>
        </w:rPr>
      </w:pPr>
      <w:r w:rsidRPr="00CA275A">
        <w:rPr>
          <w:rFonts w:ascii="Calibri" w:hAnsi="Calibri" w:cs="Verdana"/>
          <w:sz w:val="24"/>
          <w:szCs w:val="24"/>
        </w:rPr>
        <w:t>na stronach BIP Gminy Kamionka Wielka</w:t>
      </w:r>
      <w:r w:rsidRPr="00CA275A">
        <w:rPr>
          <w:rFonts w:ascii="Calibri" w:hAnsi="Calibri" w:cs="Verdana"/>
          <w:b/>
          <w:bCs/>
          <w:sz w:val="24"/>
          <w:szCs w:val="24"/>
        </w:rPr>
        <w:t>.</w:t>
      </w:r>
    </w:p>
    <w:p w:rsidR="00AE6AD3" w:rsidRPr="00CA275A" w:rsidRDefault="00AE6AD3">
      <w:pPr>
        <w:spacing w:line="360" w:lineRule="auto"/>
        <w:rPr>
          <w:rFonts w:ascii="Calibri" w:hAnsi="Calibri" w:cs="Arial Narrow"/>
          <w:spacing w:val="-3"/>
          <w:sz w:val="24"/>
          <w:szCs w:val="24"/>
        </w:rPr>
      </w:pPr>
    </w:p>
    <w:p w:rsidR="00AE6AD3" w:rsidRDefault="00AE6AD3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AE6AD3" w:rsidRPr="00B34FD6" w:rsidRDefault="00AE6AD3" w:rsidP="00B34FD6">
      <w:pPr>
        <w:spacing w:line="360" w:lineRule="auto"/>
        <w:rPr>
          <w:rFonts w:ascii="Verdana" w:hAnsi="Verdana" w:cs="Verdana"/>
          <w:b/>
          <w:bCs/>
        </w:rPr>
      </w:pPr>
    </w:p>
    <w:sectPr w:rsidR="00AE6AD3" w:rsidRPr="00B34FD6" w:rsidSect="00424C16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D3" w:rsidRDefault="00AE6AD3">
      <w:r>
        <w:separator/>
      </w:r>
    </w:p>
  </w:endnote>
  <w:endnote w:type="continuationSeparator" w:id="0">
    <w:p w:rsidR="00AE6AD3" w:rsidRDefault="00AE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D3" w:rsidRDefault="00AE6AD3">
      <w:r>
        <w:separator/>
      </w:r>
    </w:p>
  </w:footnote>
  <w:footnote w:type="continuationSeparator" w:id="0">
    <w:p w:rsidR="00AE6AD3" w:rsidRDefault="00AE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D3" w:rsidRDefault="00AE6AD3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6AD3" w:rsidRDefault="00AE6AD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CDC"/>
    <w:multiLevelType w:val="hybridMultilevel"/>
    <w:tmpl w:val="E436AD26"/>
    <w:lvl w:ilvl="0" w:tplc="17B4C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39154BD"/>
    <w:multiLevelType w:val="hybridMultilevel"/>
    <w:tmpl w:val="1F9C052C"/>
    <w:lvl w:ilvl="0" w:tplc="17B4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72F83"/>
    <w:multiLevelType w:val="hybridMultilevel"/>
    <w:tmpl w:val="D9924D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173E1A"/>
    <w:multiLevelType w:val="hybridMultilevel"/>
    <w:tmpl w:val="32624782"/>
    <w:lvl w:ilvl="0" w:tplc="17B4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A47E0"/>
    <w:multiLevelType w:val="hybridMultilevel"/>
    <w:tmpl w:val="598A765C"/>
    <w:lvl w:ilvl="0" w:tplc="17B4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7809C0"/>
    <w:multiLevelType w:val="hybridMultilevel"/>
    <w:tmpl w:val="F91E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407D3BD8"/>
    <w:multiLevelType w:val="hybridMultilevel"/>
    <w:tmpl w:val="3E56F5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342CF7"/>
    <w:multiLevelType w:val="hybridMultilevel"/>
    <w:tmpl w:val="7778B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2D04CC"/>
    <w:multiLevelType w:val="hybridMultilevel"/>
    <w:tmpl w:val="1526B56A"/>
    <w:lvl w:ilvl="0" w:tplc="2A5EDE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6B7B1F"/>
    <w:multiLevelType w:val="hybridMultilevel"/>
    <w:tmpl w:val="FD4A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242AEB"/>
    <w:multiLevelType w:val="hybridMultilevel"/>
    <w:tmpl w:val="934438C6"/>
    <w:lvl w:ilvl="0" w:tplc="FDB4687A">
      <w:start w:val="2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737940"/>
    <w:multiLevelType w:val="hybridMultilevel"/>
    <w:tmpl w:val="B9348C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A97278"/>
    <w:multiLevelType w:val="hybridMultilevel"/>
    <w:tmpl w:val="88D4C6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2009DA"/>
    <w:multiLevelType w:val="hybridMultilevel"/>
    <w:tmpl w:val="2E84EF3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9976A9"/>
    <w:multiLevelType w:val="hybridMultilevel"/>
    <w:tmpl w:val="1D7A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BC279E"/>
    <w:multiLevelType w:val="hybridMultilevel"/>
    <w:tmpl w:val="20965DB2"/>
    <w:lvl w:ilvl="0" w:tplc="17B4C902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C42E18"/>
    <w:multiLevelType w:val="hybridMultilevel"/>
    <w:tmpl w:val="F0E64576"/>
    <w:lvl w:ilvl="0" w:tplc="17B4C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F0C"/>
    <w:rsid w:val="00001B79"/>
    <w:rsid w:val="00005B3C"/>
    <w:rsid w:val="000342B9"/>
    <w:rsid w:val="000A1285"/>
    <w:rsid w:val="000F68F2"/>
    <w:rsid w:val="00103871"/>
    <w:rsid w:val="00105222"/>
    <w:rsid w:val="001537A2"/>
    <w:rsid w:val="00247B79"/>
    <w:rsid w:val="00293970"/>
    <w:rsid w:val="00297B1D"/>
    <w:rsid w:val="002C17B1"/>
    <w:rsid w:val="002C2B0D"/>
    <w:rsid w:val="002D4C5F"/>
    <w:rsid w:val="002D6A54"/>
    <w:rsid w:val="002F127E"/>
    <w:rsid w:val="003104BE"/>
    <w:rsid w:val="00313418"/>
    <w:rsid w:val="003615E1"/>
    <w:rsid w:val="003B652D"/>
    <w:rsid w:val="003C5BAF"/>
    <w:rsid w:val="003F357E"/>
    <w:rsid w:val="00410BC7"/>
    <w:rsid w:val="0041687F"/>
    <w:rsid w:val="00424C16"/>
    <w:rsid w:val="00425DA2"/>
    <w:rsid w:val="0042752B"/>
    <w:rsid w:val="00435BC5"/>
    <w:rsid w:val="00460417"/>
    <w:rsid w:val="004708CD"/>
    <w:rsid w:val="004B12A7"/>
    <w:rsid w:val="004B5572"/>
    <w:rsid w:val="004C0EDB"/>
    <w:rsid w:val="004D4201"/>
    <w:rsid w:val="004E7407"/>
    <w:rsid w:val="00547076"/>
    <w:rsid w:val="005F54A0"/>
    <w:rsid w:val="00600E48"/>
    <w:rsid w:val="006506DE"/>
    <w:rsid w:val="00653BBE"/>
    <w:rsid w:val="00691B2E"/>
    <w:rsid w:val="006A1A00"/>
    <w:rsid w:val="006A4115"/>
    <w:rsid w:val="006B1630"/>
    <w:rsid w:val="006F3206"/>
    <w:rsid w:val="007243AB"/>
    <w:rsid w:val="00735FC7"/>
    <w:rsid w:val="00783363"/>
    <w:rsid w:val="00785F22"/>
    <w:rsid w:val="007C0363"/>
    <w:rsid w:val="007F6191"/>
    <w:rsid w:val="00806E2A"/>
    <w:rsid w:val="00837EB8"/>
    <w:rsid w:val="008528DC"/>
    <w:rsid w:val="00866F0C"/>
    <w:rsid w:val="00873B31"/>
    <w:rsid w:val="00880858"/>
    <w:rsid w:val="008C473B"/>
    <w:rsid w:val="008D06C3"/>
    <w:rsid w:val="008F2429"/>
    <w:rsid w:val="009130FB"/>
    <w:rsid w:val="00915E2A"/>
    <w:rsid w:val="00935FC1"/>
    <w:rsid w:val="00937059"/>
    <w:rsid w:val="009F14E3"/>
    <w:rsid w:val="00A03299"/>
    <w:rsid w:val="00A36D3F"/>
    <w:rsid w:val="00A83314"/>
    <w:rsid w:val="00A87B51"/>
    <w:rsid w:val="00AB0012"/>
    <w:rsid w:val="00AB0DEF"/>
    <w:rsid w:val="00AB16D3"/>
    <w:rsid w:val="00AD5E0C"/>
    <w:rsid w:val="00AE6AD3"/>
    <w:rsid w:val="00B05C2E"/>
    <w:rsid w:val="00B34FD6"/>
    <w:rsid w:val="00B5650F"/>
    <w:rsid w:val="00BA28E2"/>
    <w:rsid w:val="00BD2BDD"/>
    <w:rsid w:val="00BF7D9B"/>
    <w:rsid w:val="00C040AE"/>
    <w:rsid w:val="00C94CC7"/>
    <w:rsid w:val="00CA1E09"/>
    <w:rsid w:val="00CA275A"/>
    <w:rsid w:val="00CA3361"/>
    <w:rsid w:val="00D0418A"/>
    <w:rsid w:val="00D30833"/>
    <w:rsid w:val="00D316A2"/>
    <w:rsid w:val="00D41503"/>
    <w:rsid w:val="00D84BBF"/>
    <w:rsid w:val="00DC36A5"/>
    <w:rsid w:val="00DD0DB0"/>
    <w:rsid w:val="00E37C18"/>
    <w:rsid w:val="00E61ACF"/>
    <w:rsid w:val="00E6235C"/>
    <w:rsid w:val="00E818D9"/>
    <w:rsid w:val="00EA4302"/>
    <w:rsid w:val="00ED2C9D"/>
    <w:rsid w:val="00ED43A9"/>
    <w:rsid w:val="00F12D46"/>
    <w:rsid w:val="00F23BEA"/>
    <w:rsid w:val="00FC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16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C1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C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201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24C1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24C1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424C1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4C1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24C16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4C1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24C1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424C16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4C16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24C16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4C1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4C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C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D420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905</Words>
  <Characters>5435</Characters>
  <Application>Microsoft Office Outlook</Application>
  <DocSecurity>0</DocSecurity>
  <Lines>0</Lines>
  <Paragraphs>0</Paragraphs>
  <ScaleCrop>false</ScaleCrop>
  <Company>Kancelaria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dc:description/>
  <cp:lastModifiedBy>ug</cp:lastModifiedBy>
  <cp:revision>5</cp:revision>
  <cp:lastPrinted>2011-01-28T12:31:00Z</cp:lastPrinted>
  <dcterms:created xsi:type="dcterms:W3CDTF">2011-01-20T08:10:00Z</dcterms:created>
  <dcterms:modified xsi:type="dcterms:W3CDTF">2011-01-28T12:32:00Z</dcterms:modified>
</cp:coreProperties>
</file>